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07933A44" w:rsidR="00676BE3" w:rsidRPr="00947648" w:rsidRDefault="00476BE9">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Juniper Tip Blight</w:t>
      </w:r>
      <w:r w:rsidR="00D13E79" w:rsidRPr="00D13E79">
        <w:rPr>
          <w:rFonts w:ascii="Work Sans" w:hAnsi="Work Sans"/>
          <w:b/>
          <w:color w:val="000000" w:themeColor="text1"/>
          <w:sz w:val="44"/>
          <w:szCs w:val="44"/>
        </w:rPr>
        <w:t>:</w:t>
      </w:r>
      <w:r w:rsidR="00500070">
        <w:rPr>
          <w:rFonts w:ascii="Work Sans" w:hAnsi="Work Sans"/>
          <w:i/>
          <w:color w:val="000000" w:themeColor="text1"/>
          <w:sz w:val="36"/>
          <w:szCs w:val="36"/>
        </w:rPr>
        <w:t xml:space="preserve"> </w:t>
      </w:r>
      <w:r w:rsidR="00E16DE7" w:rsidRPr="00E16DE7">
        <w:rPr>
          <w:rFonts w:ascii="Work Sans" w:hAnsi="Work Sans"/>
          <w:i/>
          <w:color w:val="000000" w:themeColor="text1"/>
          <w:sz w:val="36"/>
          <w:szCs w:val="36"/>
        </w:rPr>
        <w:t xml:space="preserve">Phomopsis </w:t>
      </w:r>
      <w:proofErr w:type="spellStart"/>
      <w:r w:rsidR="00E16DE7" w:rsidRPr="00E16DE7">
        <w:rPr>
          <w:rFonts w:ascii="Work Sans" w:hAnsi="Work Sans"/>
          <w:i/>
          <w:color w:val="000000" w:themeColor="text1"/>
          <w:sz w:val="36"/>
          <w:szCs w:val="36"/>
        </w:rPr>
        <w:t>juniperovora</w:t>
      </w:r>
      <w:proofErr w:type="spellEnd"/>
      <w:r w:rsidR="00E16DE7" w:rsidRPr="00E16DE7">
        <w:rPr>
          <w:rFonts w:ascii="Work Sans" w:hAnsi="Work Sans"/>
          <w:i/>
          <w:color w:val="000000" w:themeColor="text1"/>
          <w:sz w:val="36"/>
          <w:szCs w:val="36"/>
        </w:rPr>
        <w:t xml:space="preserve">, </w:t>
      </w:r>
      <w:proofErr w:type="spellStart"/>
      <w:r w:rsidR="00E16DE7" w:rsidRPr="00E16DE7">
        <w:rPr>
          <w:rFonts w:ascii="Work Sans" w:hAnsi="Work Sans"/>
          <w:i/>
          <w:color w:val="000000" w:themeColor="text1"/>
          <w:sz w:val="36"/>
          <w:szCs w:val="36"/>
        </w:rPr>
        <w:t>Kabatina</w:t>
      </w:r>
      <w:proofErr w:type="spellEnd"/>
      <w:r w:rsidR="00E16DE7" w:rsidRPr="00E16DE7">
        <w:rPr>
          <w:rFonts w:ascii="Work Sans" w:hAnsi="Work Sans"/>
          <w:i/>
          <w:color w:val="000000" w:themeColor="text1"/>
          <w:sz w:val="36"/>
          <w:szCs w:val="36"/>
        </w:rPr>
        <w:t xml:space="preserve"> </w:t>
      </w:r>
      <w:proofErr w:type="spellStart"/>
      <w:r w:rsidR="00E16DE7" w:rsidRPr="00E16DE7">
        <w:rPr>
          <w:rFonts w:ascii="Work Sans" w:hAnsi="Work Sans"/>
          <w:i/>
          <w:color w:val="000000" w:themeColor="text1"/>
          <w:sz w:val="36"/>
          <w:szCs w:val="36"/>
        </w:rPr>
        <w:t>juniperi</w:t>
      </w:r>
      <w:proofErr w:type="spellEnd"/>
      <w:r w:rsidR="00E16DE7" w:rsidRPr="00E16DE7">
        <w:rPr>
          <w:rFonts w:ascii="Work Sans" w:hAnsi="Work Sans"/>
          <w:i/>
          <w:color w:val="000000" w:themeColor="text1"/>
          <w:sz w:val="36"/>
          <w:szCs w:val="36"/>
        </w:rPr>
        <w:t xml:space="preserve">, </w:t>
      </w:r>
      <w:r w:rsidR="00E16DE7" w:rsidRPr="00E16DE7">
        <w:rPr>
          <w:rFonts w:ascii="Work Sans" w:hAnsi="Work Sans"/>
          <w:iCs/>
          <w:color w:val="000000" w:themeColor="text1"/>
          <w:sz w:val="36"/>
          <w:szCs w:val="36"/>
        </w:rPr>
        <w:t>or</w:t>
      </w:r>
      <w:r w:rsidR="00E16DE7" w:rsidRPr="00E16DE7">
        <w:rPr>
          <w:rFonts w:ascii="Work Sans" w:hAnsi="Work Sans"/>
          <w:i/>
          <w:color w:val="000000" w:themeColor="text1"/>
          <w:sz w:val="36"/>
          <w:szCs w:val="36"/>
        </w:rPr>
        <w:t xml:space="preserve"> </w:t>
      </w:r>
      <w:proofErr w:type="spellStart"/>
      <w:r w:rsidR="00E16DE7" w:rsidRPr="00E16DE7">
        <w:rPr>
          <w:rFonts w:ascii="Work Sans" w:hAnsi="Work Sans"/>
          <w:i/>
          <w:color w:val="000000" w:themeColor="text1"/>
          <w:sz w:val="36"/>
          <w:szCs w:val="36"/>
        </w:rPr>
        <w:t>Sclerophoma</w:t>
      </w:r>
      <w:proofErr w:type="spellEnd"/>
      <w:r w:rsidR="00E16DE7" w:rsidRPr="00E16DE7">
        <w:rPr>
          <w:rFonts w:ascii="Work Sans" w:hAnsi="Work Sans"/>
          <w:i/>
          <w:color w:val="000000" w:themeColor="text1"/>
          <w:sz w:val="36"/>
          <w:szCs w:val="36"/>
        </w:rPr>
        <w:t xml:space="preserve"> </w:t>
      </w:r>
      <w:proofErr w:type="spellStart"/>
      <w:r w:rsidR="00E16DE7" w:rsidRPr="00E16DE7">
        <w:rPr>
          <w:rFonts w:ascii="Work Sans" w:hAnsi="Work Sans"/>
          <w:i/>
          <w:color w:val="000000" w:themeColor="text1"/>
          <w:sz w:val="36"/>
          <w:szCs w:val="36"/>
        </w:rPr>
        <w:t>pythiophila</w:t>
      </w:r>
      <w:proofErr w:type="spellEnd"/>
    </w:p>
    <w:p w14:paraId="1AC89361" w14:textId="024080DE" w:rsidR="006C0B7C" w:rsidRDefault="00712DAC" w:rsidP="00C610EC">
      <w:pPr>
        <w:spacing w:after="120"/>
        <w:rPr>
          <w:rFonts w:ascii="Lora" w:hAnsi="Lora" w:cs="AGaramondPro-Regular"/>
        </w:rPr>
      </w:pPr>
      <w:r w:rsidRPr="005E4CFA">
        <w:rPr>
          <w:rFonts w:ascii="Work Sans" w:hAnsi="Work Sans"/>
          <w:b/>
          <w:color w:val="000000" w:themeColor="text1"/>
          <w:sz w:val="28"/>
          <w:szCs w:val="28"/>
        </w:rPr>
        <w:t>Introductio</w:t>
      </w:r>
      <w:r w:rsidR="0090636A">
        <w:rPr>
          <w:rFonts w:ascii="Work Sans" w:hAnsi="Work Sans"/>
          <w:b/>
          <w:color w:val="000000" w:themeColor="text1"/>
          <w:sz w:val="28"/>
          <w:szCs w:val="28"/>
        </w:rPr>
        <w:t>n</w:t>
      </w:r>
    </w:p>
    <w:p w14:paraId="69FD3CF8" w14:textId="2C402760" w:rsidR="00A32E21" w:rsidRDefault="001E1349" w:rsidP="00A32E21">
      <w:pPr>
        <w:spacing w:after="120"/>
        <w:rPr>
          <w:rFonts w:ascii="Lora" w:hAnsi="Lora" w:cs="AGaramondPro-Regular"/>
        </w:rPr>
      </w:pPr>
      <w:r w:rsidRPr="001E1349">
        <w:rPr>
          <w:rFonts w:ascii="Lora" w:hAnsi="Lora" w:cs="AGaramondPro-Regular"/>
        </w:rPr>
        <w:t xml:space="preserve">Juniper tip blight, a progressive dying back of twigs and branches, can be caused by one of three fungi, </w:t>
      </w:r>
      <w:r w:rsidRPr="00F25519">
        <w:rPr>
          <w:rFonts w:ascii="Lora" w:hAnsi="Lora" w:cs="AGaramondPro-Regular"/>
          <w:i/>
          <w:iCs/>
        </w:rPr>
        <w:t xml:space="preserve">Phomopsis </w:t>
      </w:r>
      <w:proofErr w:type="spellStart"/>
      <w:r w:rsidRPr="00F25519">
        <w:rPr>
          <w:rFonts w:ascii="Lora" w:hAnsi="Lora" w:cs="AGaramondPro-Regular"/>
          <w:i/>
          <w:iCs/>
        </w:rPr>
        <w:t>juniperovora</w:t>
      </w:r>
      <w:proofErr w:type="spellEnd"/>
      <w:r w:rsidRPr="00F25519">
        <w:rPr>
          <w:rFonts w:ascii="Lora" w:hAnsi="Lora" w:cs="AGaramondPro-Regular"/>
          <w:i/>
          <w:iCs/>
        </w:rPr>
        <w:t xml:space="preserve">, </w:t>
      </w:r>
      <w:proofErr w:type="spellStart"/>
      <w:r w:rsidRPr="00F25519">
        <w:rPr>
          <w:rFonts w:ascii="Lora" w:hAnsi="Lora" w:cs="AGaramondPro-Regular"/>
          <w:i/>
          <w:iCs/>
        </w:rPr>
        <w:t>Kabatina</w:t>
      </w:r>
      <w:proofErr w:type="spellEnd"/>
      <w:r w:rsidRPr="00F25519">
        <w:rPr>
          <w:rFonts w:ascii="Lora" w:hAnsi="Lora" w:cs="AGaramondPro-Regular"/>
          <w:i/>
          <w:iCs/>
        </w:rPr>
        <w:t xml:space="preserve"> </w:t>
      </w:r>
      <w:proofErr w:type="spellStart"/>
      <w:r w:rsidRPr="00F25519">
        <w:rPr>
          <w:rFonts w:ascii="Lora" w:hAnsi="Lora" w:cs="AGaramondPro-Regular"/>
          <w:i/>
          <w:iCs/>
        </w:rPr>
        <w:t>juniperi</w:t>
      </w:r>
      <w:proofErr w:type="spellEnd"/>
      <w:r w:rsidRPr="001E1349">
        <w:rPr>
          <w:rFonts w:ascii="Lora" w:hAnsi="Lora" w:cs="AGaramondPro-Regular"/>
        </w:rPr>
        <w:t xml:space="preserve">, or </w:t>
      </w:r>
      <w:proofErr w:type="spellStart"/>
      <w:r w:rsidRPr="00F25519">
        <w:rPr>
          <w:rFonts w:ascii="Lora" w:hAnsi="Lora" w:cs="AGaramondPro-Regular"/>
          <w:i/>
          <w:iCs/>
        </w:rPr>
        <w:t>Sclerophoma</w:t>
      </w:r>
      <w:proofErr w:type="spellEnd"/>
      <w:r w:rsidRPr="00F25519">
        <w:rPr>
          <w:rFonts w:ascii="Lora" w:hAnsi="Lora" w:cs="AGaramondPro-Regular"/>
          <w:i/>
          <w:iCs/>
        </w:rPr>
        <w:t xml:space="preserve"> </w:t>
      </w:r>
      <w:proofErr w:type="spellStart"/>
      <w:r w:rsidRPr="00F25519">
        <w:rPr>
          <w:rFonts w:ascii="Lora" w:hAnsi="Lora" w:cs="AGaramondPro-Regular"/>
          <w:i/>
          <w:iCs/>
        </w:rPr>
        <w:t>pythiophila</w:t>
      </w:r>
      <w:proofErr w:type="spellEnd"/>
      <w:r w:rsidRPr="001E1349">
        <w:rPr>
          <w:rFonts w:ascii="Lora" w:hAnsi="Lora" w:cs="AGaramondPro-Regular"/>
        </w:rPr>
        <w:t>. These diseases are devastating to young plants</w:t>
      </w:r>
      <w:r w:rsidR="00A36901">
        <w:rPr>
          <w:rFonts w:ascii="Lora" w:hAnsi="Lora" w:cs="AGaramondPro-Regular"/>
        </w:rPr>
        <w:t>,</w:t>
      </w:r>
      <w:r w:rsidRPr="001E1349">
        <w:rPr>
          <w:rFonts w:ascii="Lora" w:hAnsi="Lora" w:cs="AGaramondPro-Regular"/>
        </w:rPr>
        <w:t xml:space="preserve"> while plants </w:t>
      </w:r>
      <w:r w:rsidR="00A36901">
        <w:rPr>
          <w:rFonts w:ascii="Lora" w:hAnsi="Lora" w:cs="AGaramondPro-Regular"/>
        </w:rPr>
        <w:t>older</w:t>
      </w:r>
      <w:r w:rsidRPr="001E1349">
        <w:rPr>
          <w:rFonts w:ascii="Lora" w:hAnsi="Lora" w:cs="AGaramondPro-Regular"/>
        </w:rPr>
        <w:t xml:space="preserve"> than five years are less seriously damaged. In addition to many species of juniper, arborvitae, white cedar, cypress</w:t>
      </w:r>
      <w:r w:rsidR="001B2863">
        <w:rPr>
          <w:rFonts w:ascii="Lora" w:hAnsi="Lora" w:cs="AGaramondPro-Regular"/>
        </w:rPr>
        <w:t>,</w:t>
      </w:r>
      <w:r w:rsidRPr="001E1349">
        <w:rPr>
          <w:rFonts w:ascii="Lora" w:hAnsi="Lora" w:cs="AGaramondPro-Regular"/>
        </w:rPr>
        <w:t xml:space="preserve"> and </w:t>
      </w:r>
      <w:r w:rsidR="00686B1A" w:rsidRPr="001E1349">
        <w:rPr>
          <w:rFonts w:ascii="Lora" w:hAnsi="Lora" w:cs="AGaramondPro-Regular"/>
        </w:rPr>
        <w:t>false cypress</w:t>
      </w:r>
      <w:r w:rsidRPr="001E1349">
        <w:rPr>
          <w:rFonts w:ascii="Lora" w:hAnsi="Lora" w:cs="AGaramondPro-Regular"/>
        </w:rPr>
        <w:t xml:space="preserve"> are also susceptible to P. </w:t>
      </w:r>
      <w:proofErr w:type="spellStart"/>
      <w:r w:rsidRPr="001E1349">
        <w:rPr>
          <w:rFonts w:ascii="Lora" w:hAnsi="Lora" w:cs="AGaramondPro-Regular"/>
        </w:rPr>
        <w:t>juniperovora</w:t>
      </w:r>
      <w:proofErr w:type="spellEnd"/>
      <w:r w:rsidRPr="001E1349">
        <w:rPr>
          <w:rFonts w:ascii="Lora" w:hAnsi="Lora" w:cs="AGaramondPro-Regular"/>
        </w:rPr>
        <w:t xml:space="preserve">. </w:t>
      </w:r>
      <w:proofErr w:type="spellStart"/>
      <w:r w:rsidRPr="001B2863">
        <w:rPr>
          <w:rFonts w:ascii="Lora" w:hAnsi="Lora" w:cs="AGaramondPro-Regular"/>
          <w:i/>
          <w:iCs/>
        </w:rPr>
        <w:t>Kabatina</w:t>
      </w:r>
      <w:proofErr w:type="spellEnd"/>
      <w:r w:rsidRPr="001B2863">
        <w:rPr>
          <w:rFonts w:ascii="Lora" w:hAnsi="Lora" w:cs="AGaramondPro-Regular"/>
          <w:i/>
          <w:iCs/>
        </w:rPr>
        <w:t xml:space="preserve"> </w:t>
      </w:r>
      <w:proofErr w:type="spellStart"/>
      <w:r w:rsidRPr="001B2863">
        <w:rPr>
          <w:rFonts w:ascii="Lora" w:hAnsi="Lora" w:cs="AGaramondPro-Regular"/>
          <w:i/>
          <w:iCs/>
        </w:rPr>
        <w:t>juniperi</w:t>
      </w:r>
      <w:proofErr w:type="spellEnd"/>
      <w:r w:rsidRPr="001E1349">
        <w:rPr>
          <w:rFonts w:ascii="Lora" w:hAnsi="Lora" w:cs="AGaramondPro-Regular"/>
        </w:rPr>
        <w:t xml:space="preserve"> infects juniper species primarily, but </w:t>
      </w:r>
      <w:r w:rsidRPr="001B2863">
        <w:rPr>
          <w:rFonts w:ascii="Lora" w:hAnsi="Lora" w:cs="AGaramondPro-Regular"/>
          <w:i/>
          <w:iCs/>
        </w:rPr>
        <w:t xml:space="preserve">S. </w:t>
      </w:r>
      <w:proofErr w:type="spellStart"/>
      <w:r w:rsidRPr="001B2863">
        <w:rPr>
          <w:rFonts w:ascii="Lora" w:hAnsi="Lora" w:cs="AGaramondPro-Regular"/>
          <w:i/>
          <w:iCs/>
        </w:rPr>
        <w:t>pythiophila</w:t>
      </w:r>
      <w:proofErr w:type="spellEnd"/>
      <w:r w:rsidRPr="001E1349">
        <w:rPr>
          <w:rFonts w:ascii="Lora" w:hAnsi="Lora" w:cs="AGaramondPro-Regular"/>
        </w:rPr>
        <w:t xml:space="preserve"> may also infect pines, Douglas-fir, and Eastern</w:t>
      </w:r>
      <w:r w:rsidR="00653B2B">
        <w:rPr>
          <w:rFonts w:ascii="Lora" w:hAnsi="Lora" w:cs="AGaramondPro-Regular"/>
        </w:rPr>
        <w:t xml:space="preserve"> hemlock</w:t>
      </w:r>
      <w:r w:rsidRPr="001E1349">
        <w:rPr>
          <w:rFonts w:ascii="Lora" w:hAnsi="Lora" w:cs="AGaramondPro-Regular"/>
        </w:rPr>
        <w:t>.</w:t>
      </w:r>
    </w:p>
    <w:p w14:paraId="406B0E1E" w14:textId="77777777" w:rsidR="00653B2B" w:rsidRDefault="00653B2B" w:rsidP="00A32E21">
      <w:pPr>
        <w:spacing w:after="120"/>
        <w:rPr>
          <w:rFonts w:ascii="Lora" w:hAnsi="Lora" w:cs="AGaramondPro-Regular"/>
        </w:rPr>
      </w:pPr>
    </w:p>
    <w:p w14:paraId="5859ABD3" w14:textId="385254F4" w:rsidR="00AF344F" w:rsidRDefault="007F3C16" w:rsidP="00C610EC">
      <w:pPr>
        <w:spacing w:after="120"/>
        <w:rPr>
          <w:rFonts w:ascii="Lora" w:hAnsi="Lora" w:cs="AGaramondPro-Regular"/>
        </w:rPr>
      </w:pPr>
      <w:r w:rsidRPr="007F3C16">
        <w:rPr>
          <w:rFonts w:ascii="Lora" w:hAnsi="Lora" w:cs="AGaramondPro-Regular"/>
          <w:noProof/>
        </w:rPr>
        <w:drawing>
          <wp:inline distT="0" distB="0" distL="0" distR="0" wp14:anchorId="4991F260" wp14:editId="5A419A7E">
            <wp:extent cx="3200400" cy="2310130"/>
            <wp:effectExtent l="0" t="0" r="0" b="0"/>
            <wp:docPr id="1393489330" name="Picture 1" descr="Close-up of a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89330" name="Picture 1" descr="Close-up of a green plant&#10;&#10;Description automatically generated"/>
                    <pic:cNvPicPr/>
                  </pic:nvPicPr>
                  <pic:blipFill>
                    <a:blip r:embed="rId6"/>
                    <a:stretch>
                      <a:fillRect/>
                    </a:stretch>
                  </pic:blipFill>
                  <pic:spPr>
                    <a:xfrm>
                      <a:off x="0" y="0"/>
                      <a:ext cx="3200400" cy="2310130"/>
                    </a:xfrm>
                    <a:prstGeom prst="rect">
                      <a:avLst/>
                    </a:prstGeom>
                  </pic:spPr>
                </pic:pic>
              </a:graphicData>
            </a:graphic>
          </wp:inline>
        </w:drawing>
      </w:r>
    </w:p>
    <w:p w14:paraId="45DE4CB3" w14:textId="05BC98CB" w:rsidR="00AF344F" w:rsidRPr="001B5134" w:rsidRDefault="00AF344F" w:rsidP="00AF344F">
      <w:pPr>
        <w:autoSpaceDE w:val="0"/>
        <w:autoSpaceDN w:val="0"/>
        <w:adjustRightInd w:val="0"/>
        <w:spacing w:after="0" w:line="240" w:lineRule="auto"/>
        <w:rPr>
          <w:rFonts w:ascii="Lora" w:hAnsi="Lora" w:cs="AGaramondPro-Regular"/>
          <w:sz w:val="20"/>
          <w:szCs w:val="20"/>
        </w:rPr>
      </w:pPr>
      <w:r w:rsidRPr="001B5134">
        <w:rPr>
          <w:rFonts w:ascii="Lora" w:hAnsi="Lora" w:cs="AGaramondPro-Regular"/>
          <w:sz w:val="20"/>
          <w:szCs w:val="20"/>
        </w:rPr>
        <w:t xml:space="preserve">Figure 1: </w:t>
      </w:r>
      <w:r w:rsidR="007F3C16">
        <w:rPr>
          <w:rFonts w:ascii="Lora" w:hAnsi="Lora" w:cs="AGaramondPro-Regular"/>
          <w:sz w:val="20"/>
          <w:szCs w:val="20"/>
        </w:rPr>
        <w:t>Dieback of shoot tips.</w:t>
      </w:r>
    </w:p>
    <w:p w14:paraId="6E9751EE" w14:textId="77777777" w:rsidR="00AF344F" w:rsidRPr="00E36BE9" w:rsidRDefault="00AF344F" w:rsidP="00C610EC">
      <w:pPr>
        <w:spacing w:after="120"/>
        <w:rPr>
          <w:rFonts w:ascii="Lora" w:hAnsi="Lora" w:cs="AGaramondPro-Regular"/>
          <w:sz w:val="16"/>
          <w:szCs w:val="16"/>
        </w:rPr>
      </w:pPr>
    </w:p>
    <w:p w14:paraId="072AF750" w14:textId="451094CD" w:rsidR="00BD54CF" w:rsidRPr="00E36BE9" w:rsidRDefault="00712DAC" w:rsidP="002E4D8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62BD1EC9" w14:textId="3CEDD2B1" w:rsidR="00AE17CA" w:rsidRDefault="00AE17CA" w:rsidP="002E4D8B">
      <w:pPr>
        <w:spacing w:after="120"/>
        <w:rPr>
          <w:rFonts w:ascii="Lora" w:hAnsi="Lora"/>
        </w:rPr>
      </w:pPr>
      <w:r w:rsidRPr="00AE17CA">
        <w:rPr>
          <w:rFonts w:ascii="Lora" w:hAnsi="Lora"/>
        </w:rPr>
        <w:t xml:space="preserve">Blight symptoms first show up on recent growth of the lower branches. Dieback begins with shoot tips and progresses back toward the main stem (Fig. 1). Death of the entire plant may result </w:t>
      </w:r>
      <w:r w:rsidRPr="00AE17CA">
        <w:rPr>
          <w:rFonts w:ascii="Lora" w:hAnsi="Lora"/>
        </w:rPr>
        <w:t xml:space="preserve">where </w:t>
      </w:r>
      <w:r w:rsidRPr="00AE17CA">
        <w:rPr>
          <w:rFonts w:ascii="Lora" w:hAnsi="Lora"/>
          <w:i/>
          <w:iCs/>
        </w:rPr>
        <w:t xml:space="preserve">P. </w:t>
      </w:r>
      <w:proofErr w:type="spellStart"/>
      <w:r w:rsidRPr="00AE17CA">
        <w:rPr>
          <w:rFonts w:ascii="Lora" w:hAnsi="Lora"/>
          <w:i/>
          <w:iCs/>
        </w:rPr>
        <w:t>juniperovora</w:t>
      </w:r>
      <w:proofErr w:type="spellEnd"/>
      <w:r w:rsidRPr="00AE17CA">
        <w:rPr>
          <w:rFonts w:ascii="Lora" w:hAnsi="Lora"/>
        </w:rPr>
        <w:t xml:space="preserve"> and/or </w:t>
      </w:r>
      <w:r w:rsidRPr="00AE17CA">
        <w:rPr>
          <w:rFonts w:ascii="Lora" w:hAnsi="Lora"/>
          <w:i/>
          <w:iCs/>
        </w:rPr>
        <w:t xml:space="preserve">K. </w:t>
      </w:r>
      <w:proofErr w:type="spellStart"/>
      <w:r w:rsidRPr="00AE17CA">
        <w:rPr>
          <w:rFonts w:ascii="Lora" w:hAnsi="Lora"/>
          <w:i/>
          <w:iCs/>
        </w:rPr>
        <w:t>juniperi</w:t>
      </w:r>
      <w:proofErr w:type="spellEnd"/>
      <w:r w:rsidRPr="00AE17CA">
        <w:rPr>
          <w:rFonts w:ascii="Lora" w:hAnsi="Lora"/>
        </w:rPr>
        <w:t xml:space="preserve"> infections are involved. </w:t>
      </w:r>
      <w:proofErr w:type="spellStart"/>
      <w:r w:rsidRPr="00AE17CA">
        <w:rPr>
          <w:rFonts w:ascii="Lora" w:hAnsi="Lora"/>
          <w:i/>
          <w:iCs/>
        </w:rPr>
        <w:t>Sclerophoma</w:t>
      </w:r>
      <w:proofErr w:type="spellEnd"/>
      <w:r w:rsidRPr="00AE17CA">
        <w:rPr>
          <w:rFonts w:ascii="Lora" w:hAnsi="Lora"/>
          <w:i/>
          <w:iCs/>
        </w:rPr>
        <w:t xml:space="preserve"> </w:t>
      </w:r>
      <w:proofErr w:type="spellStart"/>
      <w:r w:rsidRPr="00AE17CA">
        <w:rPr>
          <w:rFonts w:ascii="Lora" w:hAnsi="Lora"/>
          <w:i/>
          <w:iCs/>
        </w:rPr>
        <w:t>pythiophila</w:t>
      </w:r>
      <w:proofErr w:type="spellEnd"/>
      <w:r w:rsidRPr="00AE17CA">
        <w:rPr>
          <w:rFonts w:ascii="Lora" w:hAnsi="Lora"/>
        </w:rPr>
        <w:t xml:space="preserve"> usually doesn’t kill whole plants. Drought, freezing, dog urine, and transplant shock can cause similar dieback symptoms. However, if fungi are the cause, they will produce small gray to black fruiting bodies (up to 0.5 mm in diameter) on recently killed leaves (Fig. 2) and stems and thus aid in </w:t>
      </w:r>
      <w:r w:rsidR="00D22143">
        <w:rPr>
          <w:rFonts w:ascii="Lora" w:hAnsi="Lora"/>
        </w:rPr>
        <w:t xml:space="preserve">the </w:t>
      </w:r>
      <w:r w:rsidRPr="00AE17CA">
        <w:rPr>
          <w:rFonts w:ascii="Lora" w:hAnsi="Lora"/>
        </w:rPr>
        <w:t>diagnosis of juniper tip blights.</w:t>
      </w:r>
    </w:p>
    <w:p w14:paraId="1BDCDA3A" w14:textId="77777777" w:rsidR="00653B2B" w:rsidRDefault="00653B2B" w:rsidP="001B5134">
      <w:pPr>
        <w:spacing w:after="120"/>
        <w:rPr>
          <w:rFonts w:ascii="Lora" w:hAnsi="Lora"/>
          <w:noProof/>
        </w:rPr>
      </w:pPr>
    </w:p>
    <w:p w14:paraId="55D29A18" w14:textId="02B604A5" w:rsidR="00636B8C" w:rsidRDefault="006C678D" w:rsidP="001B5134">
      <w:pPr>
        <w:spacing w:after="120"/>
        <w:rPr>
          <w:rFonts w:ascii="Lora" w:hAnsi="Lora"/>
        </w:rPr>
      </w:pPr>
      <w:r w:rsidRPr="006C678D">
        <w:rPr>
          <w:rFonts w:ascii="Lora" w:hAnsi="Lora"/>
          <w:noProof/>
        </w:rPr>
        <w:drawing>
          <wp:inline distT="0" distB="0" distL="0" distR="0" wp14:anchorId="2BD9C256" wp14:editId="18E80D44">
            <wp:extent cx="3316589" cy="2428875"/>
            <wp:effectExtent l="0" t="0" r="0" b="0"/>
            <wp:docPr id="277276671" name="Picture 1" descr="A close-up of a plant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76671" name="Picture 1" descr="A close-up of a plant stem&#10;&#10;Description automatically generated"/>
                    <pic:cNvPicPr/>
                  </pic:nvPicPr>
                  <pic:blipFill>
                    <a:blip r:embed="rId7"/>
                    <a:stretch>
                      <a:fillRect/>
                    </a:stretch>
                  </pic:blipFill>
                  <pic:spPr>
                    <a:xfrm>
                      <a:off x="0" y="0"/>
                      <a:ext cx="3317844" cy="2429794"/>
                    </a:xfrm>
                    <a:prstGeom prst="rect">
                      <a:avLst/>
                    </a:prstGeom>
                  </pic:spPr>
                </pic:pic>
              </a:graphicData>
            </a:graphic>
          </wp:inline>
        </w:drawing>
      </w:r>
    </w:p>
    <w:p w14:paraId="5C6EB323" w14:textId="0C14C578" w:rsidR="00444135" w:rsidRDefault="00444135" w:rsidP="00444135">
      <w:pPr>
        <w:autoSpaceDE w:val="0"/>
        <w:autoSpaceDN w:val="0"/>
        <w:adjustRightInd w:val="0"/>
        <w:spacing w:after="0" w:line="240" w:lineRule="auto"/>
        <w:rPr>
          <w:rFonts w:ascii="Lora" w:hAnsi="Lora" w:cs="AGaramondPro-Regular"/>
          <w:sz w:val="20"/>
          <w:szCs w:val="20"/>
        </w:rPr>
      </w:pPr>
      <w:r w:rsidRPr="00444135">
        <w:rPr>
          <w:rFonts w:ascii="Lora" w:hAnsi="Lora" w:cs="AGaramondPro-Regular"/>
          <w:sz w:val="20"/>
          <w:szCs w:val="20"/>
        </w:rPr>
        <w:t>Figure 2:</w:t>
      </w:r>
      <w:r w:rsidR="003841EB">
        <w:rPr>
          <w:rFonts w:ascii="Lora" w:hAnsi="Lora" w:cs="AGaramondPro-Regular"/>
          <w:sz w:val="20"/>
          <w:szCs w:val="20"/>
        </w:rPr>
        <w:t xml:space="preserve"> </w:t>
      </w:r>
      <w:r w:rsidR="00704532" w:rsidRPr="00704532">
        <w:rPr>
          <w:rFonts w:ascii="Lora" w:hAnsi="Lora" w:cs="AGaramondPro-Regular"/>
          <w:sz w:val="20"/>
          <w:szCs w:val="20"/>
        </w:rPr>
        <w:t>Small, black fruiting bodies of the fungus.</w:t>
      </w:r>
    </w:p>
    <w:p w14:paraId="09636D1F" w14:textId="77777777" w:rsidR="00444135" w:rsidRPr="00444135" w:rsidRDefault="00444135" w:rsidP="00444135">
      <w:pPr>
        <w:autoSpaceDE w:val="0"/>
        <w:autoSpaceDN w:val="0"/>
        <w:adjustRightInd w:val="0"/>
        <w:spacing w:after="0" w:line="240" w:lineRule="auto"/>
        <w:rPr>
          <w:rFonts w:ascii="Lora" w:hAnsi="Lora" w:cs="AGaramondPro-Regular"/>
          <w:sz w:val="20"/>
          <w:szCs w:val="20"/>
        </w:rPr>
      </w:pPr>
    </w:p>
    <w:p w14:paraId="46E030F9" w14:textId="476914E2" w:rsidR="00704532" w:rsidRPr="001A027C" w:rsidRDefault="00C7135D" w:rsidP="00B556D5">
      <w:pPr>
        <w:spacing w:after="120"/>
        <w:rPr>
          <w:rFonts w:ascii="Work Sans" w:hAnsi="Work Sans"/>
          <w:b/>
          <w:color w:val="000000"/>
          <w:sz w:val="28"/>
          <w:szCs w:val="28"/>
        </w:rPr>
      </w:pPr>
      <w:r w:rsidRPr="00C7135D">
        <w:rPr>
          <w:rFonts w:ascii="Work Sans" w:hAnsi="Work Sans"/>
          <w:b/>
          <w:color w:val="000000"/>
          <w:sz w:val="28"/>
          <w:szCs w:val="28"/>
        </w:rPr>
        <w:t>Disease Cycle</w:t>
      </w:r>
    </w:p>
    <w:p w14:paraId="0D9C5DF6" w14:textId="293261FF" w:rsidR="00916C2E" w:rsidRPr="00B556D5" w:rsidRDefault="001A027C" w:rsidP="00653B2B">
      <w:pPr>
        <w:spacing w:after="120" w:line="276" w:lineRule="auto"/>
        <w:rPr>
          <w:rFonts w:ascii="Lora" w:hAnsi="Lora"/>
        </w:rPr>
      </w:pPr>
      <w:r w:rsidRPr="001A027C">
        <w:rPr>
          <w:rFonts w:ascii="Lora" w:hAnsi="Lora"/>
        </w:rPr>
        <w:t xml:space="preserve">All three of these fungi overwinter in killed twigs and bark on the shrub or on the ground. Fruiting bodies of the fungi develop in the spring and, during wet weather, release many spores capable of causing new infections. </w:t>
      </w:r>
      <w:r w:rsidRPr="001A027C">
        <w:rPr>
          <w:rFonts w:ascii="Lora" w:hAnsi="Lora"/>
          <w:i/>
          <w:iCs/>
        </w:rPr>
        <w:t xml:space="preserve">Phomopsis </w:t>
      </w:r>
      <w:proofErr w:type="spellStart"/>
      <w:r w:rsidRPr="001A027C">
        <w:rPr>
          <w:rFonts w:ascii="Lora" w:hAnsi="Lora"/>
          <w:i/>
          <w:iCs/>
        </w:rPr>
        <w:t>juniperovora</w:t>
      </w:r>
      <w:proofErr w:type="spellEnd"/>
      <w:r w:rsidRPr="001A027C">
        <w:rPr>
          <w:rFonts w:ascii="Lora" w:hAnsi="Lora"/>
          <w:i/>
          <w:iCs/>
        </w:rPr>
        <w:t xml:space="preserve"> </w:t>
      </w:r>
      <w:r w:rsidRPr="001A027C">
        <w:rPr>
          <w:rFonts w:ascii="Lora" w:hAnsi="Lora"/>
        </w:rPr>
        <w:t xml:space="preserve">attacks young succulent shoot tips and may also enter the plant through wounds. </w:t>
      </w:r>
      <w:r w:rsidRPr="001A027C">
        <w:rPr>
          <w:rFonts w:ascii="Lora" w:hAnsi="Lora"/>
        </w:rPr>
        <w:lastRenderedPageBreak/>
        <w:t xml:space="preserve">Infections can occur throughout the summer. </w:t>
      </w:r>
      <w:proofErr w:type="spellStart"/>
      <w:r w:rsidRPr="001A027C">
        <w:rPr>
          <w:rFonts w:ascii="Lora" w:hAnsi="Lora"/>
          <w:i/>
          <w:iCs/>
        </w:rPr>
        <w:t>Kabatina</w:t>
      </w:r>
      <w:proofErr w:type="spellEnd"/>
      <w:r w:rsidRPr="001A027C">
        <w:rPr>
          <w:rFonts w:ascii="Lora" w:hAnsi="Lora"/>
          <w:i/>
          <w:iCs/>
        </w:rPr>
        <w:t xml:space="preserve"> </w:t>
      </w:r>
      <w:proofErr w:type="spellStart"/>
      <w:r w:rsidRPr="001A027C">
        <w:rPr>
          <w:rFonts w:ascii="Lora" w:hAnsi="Lora"/>
          <w:i/>
          <w:iCs/>
        </w:rPr>
        <w:t>juniperi</w:t>
      </w:r>
      <w:proofErr w:type="spellEnd"/>
      <w:r w:rsidRPr="001A027C">
        <w:rPr>
          <w:rFonts w:ascii="Lora" w:hAnsi="Lora"/>
        </w:rPr>
        <w:t xml:space="preserve"> attacks one year old growth in the fall, with symptoms showing up in </w:t>
      </w:r>
      <w:r w:rsidR="00D22143">
        <w:rPr>
          <w:rFonts w:ascii="Lora" w:hAnsi="Lora"/>
        </w:rPr>
        <w:t>early spring</w:t>
      </w:r>
      <w:r w:rsidRPr="001A027C">
        <w:rPr>
          <w:rFonts w:ascii="Lora" w:hAnsi="Lora"/>
        </w:rPr>
        <w:t>. The fungus may enter the plant through</w:t>
      </w:r>
      <w:r>
        <w:rPr>
          <w:rFonts w:ascii="Lora" w:hAnsi="Lora"/>
        </w:rPr>
        <w:t xml:space="preserve"> </w:t>
      </w:r>
      <w:r w:rsidRPr="001A027C">
        <w:rPr>
          <w:rFonts w:ascii="Lora" w:hAnsi="Lora"/>
        </w:rPr>
        <w:t xml:space="preserve">wounds, as well. If wet weather prevails, these fungi will spread throughout the shrub </w:t>
      </w:r>
      <w:r w:rsidR="00D22143">
        <w:rPr>
          <w:rFonts w:ascii="Lora" w:hAnsi="Lora"/>
        </w:rPr>
        <w:t>over</w:t>
      </w:r>
      <w:r w:rsidRPr="001A027C">
        <w:rPr>
          <w:rFonts w:ascii="Lora" w:hAnsi="Lora"/>
        </w:rPr>
        <w:t xml:space="preserve"> a few years or less. </w:t>
      </w:r>
      <w:proofErr w:type="spellStart"/>
      <w:r w:rsidRPr="001A027C">
        <w:rPr>
          <w:rFonts w:ascii="Lora" w:hAnsi="Lora"/>
          <w:i/>
          <w:iCs/>
        </w:rPr>
        <w:t>Sclerophoma</w:t>
      </w:r>
      <w:proofErr w:type="spellEnd"/>
      <w:r w:rsidRPr="001A027C">
        <w:rPr>
          <w:rFonts w:ascii="Lora" w:hAnsi="Lora"/>
          <w:i/>
          <w:iCs/>
        </w:rPr>
        <w:t xml:space="preserve"> </w:t>
      </w:r>
      <w:proofErr w:type="spellStart"/>
      <w:r w:rsidRPr="001A027C">
        <w:rPr>
          <w:rFonts w:ascii="Lora" w:hAnsi="Lora"/>
          <w:i/>
          <w:iCs/>
        </w:rPr>
        <w:t>pythiophila</w:t>
      </w:r>
      <w:proofErr w:type="spellEnd"/>
      <w:r w:rsidRPr="001A027C">
        <w:rPr>
          <w:rFonts w:ascii="Lora" w:hAnsi="Lora"/>
          <w:i/>
          <w:iCs/>
        </w:rPr>
        <w:t xml:space="preserve"> </w:t>
      </w:r>
      <w:r w:rsidRPr="001A027C">
        <w:rPr>
          <w:rFonts w:ascii="Lora" w:hAnsi="Lora"/>
        </w:rPr>
        <w:t>attacks shoots weakened by winter injury.</w:t>
      </w:r>
    </w:p>
    <w:p w14:paraId="76C152B0" w14:textId="4D9B1EED" w:rsidR="0022462F" w:rsidRPr="007F1E52" w:rsidRDefault="003860EF" w:rsidP="0022462F">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0FE52F30" w14:textId="22BEEAB3" w:rsidR="00653B2B" w:rsidRDefault="00653B2B" w:rsidP="00653B2B">
      <w:pPr>
        <w:spacing w:after="120" w:line="276" w:lineRule="auto"/>
        <w:rPr>
          <w:rFonts w:ascii="Lora" w:hAnsi="Lora"/>
        </w:rPr>
      </w:pPr>
      <w:r w:rsidRPr="00887523">
        <w:rPr>
          <w:rFonts w:ascii="Lora" w:hAnsi="Lora"/>
        </w:rPr>
        <w:t xml:space="preserve">Plants should be spaced </w:t>
      </w:r>
      <w:r>
        <w:rPr>
          <w:rFonts w:ascii="Lora" w:hAnsi="Lora"/>
        </w:rPr>
        <w:t>to</w:t>
      </w:r>
      <w:r w:rsidRPr="00887523">
        <w:rPr>
          <w:rFonts w:ascii="Lora" w:hAnsi="Lora"/>
        </w:rPr>
        <w:t xml:space="preserve"> provide good ventilation. This will reduce high moisture conditions which favor these diseases. Wounding during</w:t>
      </w:r>
      <w:r>
        <w:rPr>
          <w:rFonts w:ascii="Lora" w:hAnsi="Lora"/>
        </w:rPr>
        <w:t xml:space="preserve"> </w:t>
      </w:r>
      <w:r w:rsidRPr="00887523">
        <w:rPr>
          <w:rFonts w:ascii="Lora" w:hAnsi="Lora"/>
        </w:rPr>
        <w:t xml:space="preserve">transplanting and cultivation should be avoided. Water in </w:t>
      </w:r>
      <w:r>
        <w:rPr>
          <w:rFonts w:ascii="Lora" w:hAnsi="Lora"/>
        </w:rPr>
        <w:t xml:space="preserve">the </w:t>
      </w:r>
      <w:r w:rsidRPr="00887523">
        <w:rPr>
          <w:rFonts w:ascii="Lora" w:hAnsi="Lora"/>
        </w:rPr>
        <w:t>morning only</w:t>
      </w:r>
      <w:r>
        <w:rPr>
          <w:rFonts w:ascii="Lora" w:hAnsi="Lora"/>
        </w:rPr>
        <w:t xml:space="preserve"> to allow for more rapid drying of foliage. Do</w:t>
      </w:r>
      <w:r w:rsidRPr="00887523">
        <w:rPr>
          <w:rFonts w:ascii="Lora" w:hAnsi="Lora"/>
        </w:rPr>
        <w:t xml:space="preserve"> not over-fertilize</w:t>
      </w:r>
      <w:r>
        <w:rPr>
          <w:rFonts w:ascii="Lora" w:hAnsi="Lora"/>
        </w:rPr>
        <w:t>.</w:t>
      </w:r>
    </w:p>
    <w:p w14:paraId="2F89899F" w14:textId="7B300353" w:rsidR="00887523" w:rsidRDefault="00887523" w:rsidP="00653B2B">
      <w:pPr>
        <w:spacing w:after="120" w:line="276" w:lineRule="auto"/>
        <w:rPr>
          <w:rFonts w:ascii="Lora" w:hAnsi="Lora"/>
        </w:rPr>
      </w:pPr>
      <w:r w:rsidRPr="00887523">
        <w:rPr>
          <w:rFonts w:ascii="Lora" w:hAnsi="Lora"/>
        </w:rPr>
        <w:t xml:space="preserve">Infected twigs and branches should be pruned off about two inches back into live wood, and then </w:t>
      </w:r>
      <w:r w:rsidR="00653B2B" w:rsidRPr="00887523">
        <w:rPr>
          <w:rFonts w:ascii="Lora" w:hAnsi="Lora"/>
        </w:rPr>
        <w:t>pruning’s</w:t>
      </w:r>
      <w:r w:rsidRPr="00887523">
        <w:rPr>
          <w:rFonts w:ascii="Lora" w:hAnsi="Lora"/>
        </w:rPr>
        <w:t xml:space="preserve"> should be destroyed. Prune only when plants are dry and sterilize tools between each cut by swabbing them with a solution containing 1 part rubbing alcohol and 3 parts </w:t>
      </w:r>
      <w:r w:rsidRPr="00887523">
        <w:rPr>
          <w:rFonts w:ascii="Lora" w:hAnsi="Lora"/>
        </w:rPr>
        <w:t xml:space="preserve">water or use a solution of 1 part household bleach to 9 parts </w:t>
      </w:r>
      <w:proofErr w:type="gramStart"/>
      <w:r w:rsidRPr="00887523">
        <w:rPr>
          <w:rFonts w:ascii="Lora" w:hAnsi="Lora"/>
        </w:rPr>
        <w:t>water</w:t>
      </w:r>
      <w:proofErr w:type="gramEnd"/>
      <w:r w:rsidRPr="00887523">
        <w:rPr>
          <w:rFonts w:ascii="Lora" w:hAnsi="Lora"/>
        </w:rPr>
        <w:t>.</w:t>
      </w:r>
      <w:r w:rsidR="00653B2B">
        <w:rPr>
          <w:rFonts w:ascii="Lora" w:hAnsi="Lora"/>
        </w:rPr>
        <w:t xml:space="preserve"> </w:t>
      </w:r>
      <w:r w:rsidR="0015357B">
        <w:rPr>
          <w:rFonts w:ascii="Lora" w:hAnsi="Lora"/>
        </w:rPr>
        <w:t>Try to avoid excessive pruning.</w:t>
      </w:r>
    </w:p>
    <w:p w14:paraId="39DC3419" w14:textId="13A9C605" w:rsidR="000A1C6F" w:rsidRDefault="000A1C6F" w:rsidP="00653B2B">
      <w:pPr>
        <w:spacing w:after="120" w:line="276" w:lineRule="auto"/>
        <w:rPr>
          <w:rFonts w:ascii="Lora" w:hAnsi="Lora"/>
        </w:rPr>
      </w:pPr>
      <w:r w:rsidRPr="000A1C6F">
        <w:rPr>
          <w:rFonts w:ascii="Lora" w:hAnsi="Lora"/>
        </w:rPr>
        <w:t xml:space="preserve">In New York State no fungicides are specifically registered for use against </w:t>
      </w:r>
      <w:proofErr w:type="spellStart"/>
      <w:r w:rsidRPr="000A1C6F">
        <w:rPr>
          <w:rFonts w:ascii="Lora" w:hAnsi="Lora"/>
        </w:rPr>
        <w:t>Sclerophoma</w:t>
      </w:r>
      <w:proofErr w:type="spellEnd"/>
      <w:r w:rsidRPr="000A1C6F">
        <w:rPr>
          <w:rFonts w:ascii="Lora" w:hAnsi="Lora"/>
        </w:rPr>
        <w:t xml:space="preserve">. </w:t>
      </w:r>
      <w:proofErr w:type="spellStart"/>
      <w:r w:rsidRPr="000A1C6F">
        <w:rPr>
          <w:rFonts w:ascii="Lora" w:hAnsi="Lora"/>
        </w:rPr>
        <w:t>Kabatina</w:t>
      </w:r>
      <w:proofErr w:type="spellEnd"/>
      <w:r w:rsidRPr="000A1C6F">
        <w:rPr>
          <w:rFonts w:ascii="Lora" w:hAnsi="Lora"/>
        </w:rPr>
        <w:t xml:space="preserve"> may be listed on some thiophanate-methyl labels, but most of those products are restricted</w:t>
      </w:r>
      <w:r w:rsidR="00C73713">
        <w:rPr>
          <w:rFonts w:ascii="Lora" w:hAnsi="Lora"/>
        </w:rPr>
        <w:t xml:space="preserve"> </w:t>
      </w:r>
      <w:r w:rsidRPr="000A1C6F">
        <w:rPr>
          <w:rFonts w:ascii="Lora" w:hAnsi="Lora"/>
        </w:rPr>
        <w:t>use and not available for homeowner use. Most products that are available for homeowner use are specifically labeled for treating Phomopsis or more generally labeled to treat "twig blight" on Juniper. These include some products containing the active ingredients potassium bicarbonate or propiconazole.</w:t>
      </w:r>
      <w:r w:rsidR="00653B2B">
        <w:rPr>
          <w:rFonts w:ascii="Lora" w:hAnsi="Lora"/>
        </w:rPr>
        <w:t xml:space="preserve"> </w:t>
      </w:r>
      <w:r w:rsidR="0015357B">
        <w:rPr>
          <w:rFonts w:ascii="Lora" w:hAnsi="Lora"/>
        </w:rPr>
        <w:t>B</w:t>
      </w:r>
      <w:r w:rsidRPr="000A1C6F">
        <w:rPr>
          <w:rFonts w:ascii="Lora" w:hAnsi="Lora"/>
        </w:rPr>
        <w:t xml:space="preserve">e certain any formulation(s) of pesticide(s) you purchase are registered for the intended </w:t>
      </w:r>
      <w:proofErr w:type="gramStart"/>
      <w:r w:rsidRPr="000A1C6F">
        <w:rPr>
          <w:rFonts w:ascii="Lora" w:hAnsi="Lora"/>
        </w:rPr>
        <w:t>use</w:t>
      </w:r>
      <w:r w:rsidR="0015357B">
        <w:rPr>
          <w:rFonts w:ascii="Lora" w:hAnsi="Lora"/>
        </w:rPr>
        <w:t>, and</w:t>
      </w:r>
      <w:proofErr w:type="gramEnd"/>
      <w:r w:rsidR="0015357B">
        <w:rPr>
          <w:rFonts w:ascii="Lora" w:hAnsi="Lora"/>
        </w:rPr>
        <w:t xml:space="preserve"> f</w:t>
      </w:r>
      <w:r w:rsidR="0015357B" w:rsidRPr="000A1C6F">
        <w:rPr>
          <w:rFonts w:ascii="Lora" w:hAnsi="Lora"/>
        </w:rPr>
        <w:t>ollow label directions</w:t>
      </w:r>
      <w:r w:rsidR="0015357B">
        <w:rPr>
          <w:rFonts w:ascii="Lora" w:hAnsi="Lora"/>
        </w:rPr>
        <w:t xml:space="preserve">. </w:t>
      </w:r>
    </w:p>
    <w:p w14:paraId="6E3C400A" w14:textId="77777777" w:rsidR="000A1C6F" w:rsidRDefault="000A1C6F" w:rsidP="00653B2B">
      <w:pPr>
        <w:spacing w:after="120" w:line="276" w:lineRule="auto"/>
        <w:rPr>
          <w:rFonts w:ascii="Lora" w:hAnsi="Lora"/>
        </w:rPr>
      </w:pPr>
      <w:r w:rsidRPr="000A1C6F">
        <w:rPr>
          <w:rFonts w:ascii="Lora" w:hAnsi="Lora"/>
        </w:rPr>
        <w:t>Additional products may be available for commercial use. Commercial applicators should refer to the appropriate commercial pest management guidelines or contact their local Cooperative Extension office for more information on currently registered products.</w:t>
      </w:r>
    </w:p>
    <w:p w14:paraId="308343EB" w14:textId="4DA89C0C" w:rsidR="00653B2B" w:rsidRPr="004F3DD5" w:rsidRDefault="00653B2B" w:rsidP="00653B2B">
      <w:pPr>
        <w:spacing w:after="120" w:line="276" w:lineRule="auto"/>
        <w:rPr>
          <w:rFonts w:ascii="Lora" w:hAnsi="Lora"/>
        </w:rPr>
        <w:sectPr w:rsidR="00653B2B" w:rsidRPr="004F3DD5" w:rsidSect="00437088">
          <w:type w:val="continuous"/>
          <w:pgSz w:w="12240" w:h="15840"/>
          <w:pgMar w:top="720" w:right="720" w:bottom="720" w:left="720" w:header="720" w:footer="720" w:gutter="0"/>
          <w:cols w:num="2" w:space="720"/>
          <w:docGrid w:linePitch="360"/>
        </w:sectPr>
      </w:pPr>
    </w:p>
    <w:p w14:paraId="7FB77CC6" w14:textId="48D95141" w:rsidR="00631FA9" w:rsidRDefault="00631FA9" w:rsidP="000E0430">
      <w:pPr>
        <w:spacing w:after="120"/>
        <w:jc w:val="center"/>
        <w:rPr>
          <w:rFonts w:ascii="Lora" w:hAnsi="Lora"/>
        </w:rPr>
      </w:pPr>
    </w:p>
    <w:p w14:paraId="62C2F0B6" w14:textId="7BAEEF7C"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653B2B" w:rsidRPr="00653B2B">
        <w:rPr>
          <w:rFonts w:ascii="Lora" w:hAnsi="Lora"/>
          <w:bCs/>
          <w:color w:val="000000"/>
        </w:rPr>
        <w:t>Clinic staff;</w:t>
      </w:r>
      <w:r w:rsidR="00653B2B">
        <w:rPr>
          <w:rFonts w:ascii="Lora" w:hAnsi="Lora"/>
          <w:b/>
          <w:color w:val="000000"/>
        </w:rPr>
        <w:t xml:space="preserve"> </w:t>
      </w:r>
      <w:r w:rsidRPr="002436C0">
        <w:rPr>
          <w:rFonts w:ascii="Lora" w:hAnsi="Lora"/>
        </w:rPr>
        <w:t>Updated SLJ</w:t>
      </w:r>
      <w:r w:rsidR="001F37A6">
        <w:rPr>
          <w:rFonts w:ascii="Lora" w:hAnsi="Lora"/>
        </w:rPr>
        <w:t>2</w:t>
      </w:r>
      <w:r w:rsidR="00653B2B">
        <w:rPr>
          <w:rFonts w:ascii="Lora" w:hAnsi="Lora"/>
        </w:rPr>
        <w:t xml:space="preserve">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66097CBF"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8" w:history="1">
        <w:r w:rsidR="00653B2B" w:rsidRPr="006B0F52">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56268"/>
    <w:rsid w:val="00085140"/>
    <w:rsid w:val="00086928"/>
    <w:rsid w:val="000924B1"/>
    <w:rsid w:val="000A1C6F"/>
    <w:rsid w:val="000B3E80"/>
    <w:rsid w:val="000C7007"/>
    <w:rsid w:val="000D64CA"/>
    <w:rsid w:val="000E0430"/>
    <w:rsid w:val="000E4552"/>
    <w:rsid w:val="000E494A"/>
    <w:rsid w:val="000F06D2"/>
    <w:rsid w:val="001040C4"/>
    <w:rsid w:val="0010664F"/>
    <w:rsid w:val="00111C3A"/>
    <w:rsid w:val="00113459"/>
    <w:rsid w:val="00117CDE"/>
    <w:rsid w:val="0012424B"/>
    <w:rsid w:val="00126B20"/>
    <w:rsid w:val="00141E2E"/>
    <w:rsid w:val="001433B4"/>
    <w:rsid w:val="0014621F"/>
    <w:rsid w:val="001527E5"/>
    <w:rsid w:val="0015357B"/>
    <w:rsid w:val="001537CB"/>
    <w:rsid w:val="00153A49"/>
    <w:rsid w:val="001565CC"/>
    <w:rsid w:val="001578B7"/>
    <w:rsid w:val="001615F4"/>
    <w:rsid w:val="00164230"/>
    <w:rsid w:val="00164478"/>
    <w:rsid w:val="00164ED0"/>
    <w:rsid w:val="0016552F"/>
    <w:rsid w:val="00176814"/>
    <w:rsid w:val="0018561C"/>
    <w:rsid w:val="001A027C"/>
    <w:rsid w:val="001A1913"/>
    <w:rsid w:val="001B2863"/>
    <w:rsid w:val="001B5134"/>
    <w:rsid w:val="001B6E37"/>
    <w:rsid w:val="001C44C4"/>
    <w:rsid w:val="001C7384"/>
    <w:rsid w:val="001E1349"/>
    <w:rsid w:val="001E6EE6"/>
    <w:rsid w:val="001F37A6"/>
    <w:rsid w:val="001F40BB"/>
    <w:rsid w:val="00212905"/>
    <w:rsid w:val="002209F3"/>
    <w:rsid w:val="00221859"/>
    <w:rsid w:val="0022462F"/>
    <w:rsid w:val="00226167"/>
    <w:rsid w:val="0022664F"/>
    <w:rsid w:val="002355C9"/>
    <w:rsid w:val="002428A1"/>
    <w:rsid w:val="002436C0"/>
    <w:rsid w:val="00250820"/>
    <w:rsid w:val="00260643"/>
    <w:rsid w:val="0026438F"/>
    <w:rsid w:val="00271655"/>
    <w:rsid w:val="00283E81"/>
    <w:rsid w:val="00284E8B"/>
    <w:rsid w:val="002A6C97"/>
    <w:rsid w:val="002B398E"/>
    <w:rsid w:val="002B4487"/>
    <w:rsid w:val="002B6904"/>
    <w:rsid w:val="002B703F"/>
    <w:rsid w:val="002C4E81"/>
    <w:rsid w:val="002C61FA"/>
    <w:rsid w:val="002D0BE4"/>
    <w:rsid w:val="002E4D8B"/>
    <w:rsid w:val="002F54B1"/>
    <w:rsid w:val="002F784D"/>
    <w:rsid w:val="0032340E"/>
    <w:rsid w:val="00326A41"/>
    <w:rsid w:val="0033169C"/>
    <w:rsid w:val="00351ABA"/>
    <w:rsid w:val="00352924"/>
    <w:rsid w:val="0036055F"/>
    <w:rsid w:val="003621F8"/>
    <w:rsid w:val="003640A0"/>
    <w:rsid w:val="00370752"/>
    <w:rsid w:val="003729E2"/>
    <w:rsid w:val="003801E3"/>
    <w:rsid w:val="00381157"/>
    <w:rsid w:val="003841EB"/>
    <w:rsid w:val="00384F40"/>
    <w:rsid w:val="003860EF"/>
    <w:rsid w:val="003B4BB3"/>
    <w:rsid w:val="003B754B"/>
    <w:rsid w:val="003D4007"/>
    <w:rsid w:val="003D57B0"/>
    <w:rsid w:val="003D6C2B"/>
    <w:rsid w:val="003D7E09"/>
    <w:rsid w:val="003E5FB3"/>
    <w:rsid w:val="003F0133"/>
    <w:rsid w:val="003F499A"/>
    <w:rsid w:val="00400A38"/>
    <w:rsid w:val="00403F76"/>
    <w:rsid w:val="00421ED7"/>
    <w:rsid w:val="00435134"/>
    <w:rsid w:val="00437088"/>
    <w:rsid w:val="00441093"/>
    <w:rsid w:val="00444135"/>
    <w:rsid w:val="00461D9E"/>
    <w:rsid w:val="00461EB2"/>
    <w:rsid w:val="0047621F"/>
    <w:rsid w:val="00476BE9"/>
    <w:rsid w:val="004778F5"/>
    <w:rsid w:val="004C23B9"/>
    <w:rsid w:val="004D1D1E"/>
    <w:rsid w:val="004E1F46"/>
    <w:rsid w:val="004E251B"/>
    <w:rsid w:val="004F2EE1"/>
    <w:rsid w:val="004F3DD5"/>
    <w:rsid w:val="00500070"/>
    <w:rsid w:val="00537501"/>
    <w:rsid w:val="00544948"/>
    <w:rsid w:val="00562AF0"/>
    <w:rsid w:val="0057594A"/>
    <w:rsid w:val="00582EEA"/>
    <w:rsid w:val="005A2626"/>
    <w:rsid w:val="005A5EF0"/>
    <w:rsid w:val="005B27A3"/>
    <w:rsid w:val="005B4B96"/>
    <w:rsid w:val="005C3229"/>
    <w:rsid w:val="005E4CFA"/>
    <w:rsid w:val="005F1316"/>
    <w:rsid w:val="005F7428"/>
    <w:rsid w:val="00603896"/>
    <w:rsid w:val="00614E3B"/>
    <w:rsid w:val="006249B9"/>
    <w:rsid w:val="00626F41"/>
    <w:rsid w:val="00631FA9"/>
    <w:rsid w:val="00636B8C"/>
    <w:rsid w:val="00640C1A"/>
    <w:rsid w:val="006463CF"/>
    <w:rsid w:val="0065216E"/>
    <w:rsid w:val="00653B2B"/>
    <w:rsid w:val="00654948"/>
    <w:rsid w:val="0066258F"/>
    <w:rsid w:val="00665297"/>
    <w:rsid w:val="0066647A"/>
    <w:rsid w:val="00671F5E"/>
    <w:rsid w:val="00676BE3"/>
    <w:rsid w:val="0068029F"/>
    <w:rsid w:val="00686B1A"/>
    <w:rsid w:val="006873B2"/>
    <w:rsid w:val="00692AC8"/>
    <w:rsid w:val="0069562A"/>
    <w:rsid w:val="006C0B7C"/>
    <w:rsid w:val="006C0EC5"/>
    <w:rsid w:val="006C18D7"/>
    <w:rsid w:val="006C1A3F"/>
    <w:rsid w:val="006C4487"/>
    <w:rsid w:val="006C678D"/>
    <w:rsid w:val="006D1BC8"/>
    <w:rsid w:val="006D41F4"/>
    <w:rsid w:val="006D5FAA"/>
    <w:rsid w:val="006F0EC0"/>
    <w:rsid w:val="006F1DC4"/>
    <w:rsid w:val="00704532"/>
    <w:rsid w:val="00705948"/>
    <w:rsid w:val="00711C6E"/>
    <w:rsid w:val="00712DAC"/>
    <w:rsid w:val="007202A4"/>
    <w:rsid w:val="007240D2"/>
    <w:rsid w:val="00724758"/>
    <w:rsid w:val="007270A2"/>
    <w:rsid w:val="0074079B"/>
    <w:rsid w:val="00741CAE"/>
    <w:rsid w:val="00773FF9"/>
    <w:rsid w:val="00780E20"/>
    <w:rsid w:val="00785086"/>
    <w:rsid w:val="007860DB"/>
    <w:rsid w:val="007B71CF"/>
    <w:rsid w:val="007C4AF1"/>
    <w:rsid w:val="007D2A82"/>
    <w:rsid w:val="007D4341"/>
    <w:rsid w:val="007E034E"/>
    <w:rsid w:val="007F1E52"/>
    <w:rsid w:val="007F3873"/>
    <w:rsid w:val="007F3C16"/>
    <w:rsid w:val="00843A05"/>
    <w:rsid w:val="00845470"/>
    <w:rsid w:val="008508C6"/>
    <w:rsid w:val="00866840"/>
    <w:rsid w:val="00866CD4"/>
    <w:rsid w:val="00884C48"/>
    <w:rsid w:val="00887523"/>
    <w:rsid w:val="00892923"/>
    <w:rsid w:val="008B7C99"/>
    <w:rsid w:val="008C365F"/>
    <w:rsid w:val="008C71DB"/>
    <w:rsid w:val="008E6118"/>
    <w:rsid w:val="008F3C4F"/>
    <w:rsid w:val="008F6A1C"/>
    <w:rsid w:val="008F6AAD"/>
    <w:rsid w:val="0090636A"/>
    <w:rsid w:val="009070B5"/>
    <w:rsid w:val="009076DA"/>
    <w:rsid w:val="00916C2E"/>
    <w:rsid w:val="00920AF7"/>
    <w:rsid w:val="009274F8"/>
    <w:rsid w:val="00932445"/>
    <w:rsid w:val="00947648"/>
    <w:rsid w:val="00953D44"/>
    <w:rsid w:val="00960A0B"/>
    <w:rsid w:val="009662F3"/>
    <w:rsid w:val="00981368"/>
    <w:rsid w:val="00981BBA"/>
    <w:rsid w:val="00982A07"/>
    <w:rsid w:val="009938F3"/>
    <w:rsid w:val="009A5207"/>
    <w:rsid w:val="009F776F"/>
    <w:rsid w:val="00A10E82"/>
    <w:rsid w:val="00A32E21"/>
    <w:rsid w:val="00A36901"/>
    <w:rsid w:val="00A4661D"/>
    <w:rsid w:val="00A5223E"/>
    <w:rsid w:val="00A52E41"/>
    <w:rsid w:val="00A539BA"/>
    <w:rsid w:val="00A62DA2"/>
    <w:rsid w:val="00A670E7"/>
    <w:rsid w:val="00A72146"/>
    <w:rsid w:val="00AA66A9"/>
    <w:rsid w:val="00AB67A9"/>
    <w:rsid w:val="00AC0740"/>
    <w:rsid w:val="00AE17CA"/>
    <w:rsid w:val="00AE31C0"/>
    <w:rsid w:val="00AE488F"/>
    <w:rsid w:val="00AF344F"/>
    <w:rsid w:val="00AF3E26"/>
    <w:rsid w:val="00B057EE"/>
    <w:rsid w:val="00B31D45"/>
    <w:rsid w:val="00B47C1A"/>
    <w:rsid w:val="00B52E7D"/>
    <w:rsid w:val="00B53A59"/>
    <w:rsid w:val="00B556D5"/>
    <w:rsid w:val="00B70D42"/>
    <w:rsid w:val="00B71F52"/>
    <w:rsid w:val="00B87AF6"/>
    <w:rsid w:val="00B96351"/>
    <w:rsid w:val="00BA364A"/>
    <w:rsid w:val="00BB6C5B"/>
    <w:rsid w:val="00BC26F2"/>
    <w:rsid w:val="00BD54CF"/>
    <w:rsid w:val="00BD60CA"/>
    <w:rsid w:val="00BE0EA5"/>
    <w:rsid w:val="00BE1347"/>
    <w:rsid w:val="00BF4746"/>
    <w:rsid w:val="00C00A83"/>
    <w:rsid w:val="00C058FD"/>
    <w:rsid w:val="00C236EC"/>
    <w:rsid w:val="00C372AC"/>
    <w:rsid w:val="00C3779C"/>
    <w:rsid w:val="00C4002D"/>
    <w:rsid w:val="00C554EE"/>
    <w:rsid w:val="00C610EC"/>
    <w:rsid w:val="00C7135D"/>
    <w:rsid w:val="00C73713"/>
    <w:rsid w:val="00C750BC"/>
    <w:rsid w:val="00C7603A"/>
    <w:rsid w:val="00C81F20"/>
    <w:rsid w:val="00C83AA0"/>
    <w:rsid w:val="00C87154"/>
    <w:rsid w:val="00CB482E"/>
    <w:rsid w:val="00CB6B5F"/>
    <w:rsid w:val="00CF54CF"/>
    <w:rsid w:val="00CF558A"/>
    <w:rsid w:val="00CF5CE1"/>
    <w:rsid w:val="00D02A87"/>
    <w:rsid w:val="00D13E79"/>
    <w:rsid w:val="00D20993"/>
    <w:rsid w:val="00D22143"/>
    <w:rsid w:val="00D3015C"/>
    <w:rsid w:val="00D40F35"/>
    <w:rsid w:val="00D46C84"/>
    <w:rsid w:val="00D52BCB"/>
    <w:rsid w:val="00D8387D"/>
    <w:rsid w:val="00D8521C"/>
    <w:rsid w:val="00D91A38"/>
    <w:rsid w:val="00D97B50"/>
    <w:rsid w:val="00DA4C22"/>
    <w:rsid w:val="00DA68B2"/>
    <w:rsid w:val="00DC5BC7"/>
    <w:rsid w:val="00DD02DC"/>
    <w:rsid w:val="00DE761D"/>
    <w:rsid w:val="00DF4A13"/>
    <w:rsid w:val="00E02840"/>
    <w:rsid w:val="00E10C18"/>
    <w:rsid w:val="00E16DE7"/>
    <w:rsid w:val="00E212FD"/>
    <w:rsid w:val="00E32C02"/>
    <w:rsid w:val="00E36BE9"/>
    <w:rsid w:val="00E57529"/>
    <w:rsid w:val="00E64D14"/>
    <w:rsid w:val="00E713C8"/>
    <w:rsid w:val="00E713EB"/>
    <w:rsid w:val="00E83FEF"/>
    <w:rsid w:val="00E942EB"/>
    <w:rsid w:val="00EB3366"/>
    <w:rsid w:val="00EB763D"/>
    <w:rsid w:val="00ED28C6"/>
    <w:rsid w:val="00ED7D42"/>
    <w:rsid w:val="00EE31A4"/>
    <w:rsid w:val="00EE44DD"/>
    <w:rsid w:val="00EF7BDA"/>
    <w:rsid w:val="00F055C8"/>
    <w:rsid w:val="00F05C74"/>
    <w:rsid w:val="00F07C1F"/>
    <w:rsid w:val="00F25519"/>
    <w:rsid w:val="00F30838"/>
    <w:rsid w:val="00F3130D"/>
    <w:rsid w:val="00F31AF0"/>
    <w:rsid w:val="00F6096D"/>
    <w:rsid w:val="00F70BA5"/>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lplantdisease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2024-12-02T19:20:00Z</dcterms:created>
  <dcterms:modified xsi:type="dcterms:W3CDTF">2024-12-02T19:20:00Z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