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47688" w14:textId="63686E1A" w:rsidR="00086928" w:rsidRDefault="00015D46" w:rsidP="00086928">
      <w:pPr>
        <w:spacing w:after="0"/>
        <w:rPr>
          <w:rFonts w:ascii="Work Sans" w:hAnsi="Work Sans"/>
        </w:rPr>
      </w:pPr>
      <w:r>
        <w:rPr>
          <w:rFonts w:ascii="Work Sans" w:hAnsi="Work Sans"/>
          <w:noProof/>
        </w:rPr>
        <w:drawing>
          <wp:anchor distT="0" distB="0" distL="114300" distR="114300" simplePos="0" relativeHeight="251657216" behindDoc="0" locked="0" layoutInCell="1" allowOverlap="1" wp14:anchorId="087C8E5E" wp14:editId="5B0A0A2F">
            <wp:simplePos x="0" y="0"/>
            <wp:positionH relativeFrom="margin">
              <wp:posOffset>-85725</wp:posOffset>
            </wp:positionH>
            <wp:positionV relativeFrom="paragraph">
              <wp:posOffset>187960</wp:posOffset>
            </wp:positionV>
            <wp:extent cx="3209925" cy="1120140"/>
            <wp:effectExtent l="0" t="0" r="9525" b="3810"/>
            <wp:wrapSquare wrapText="bothSides"/>
            <wp:docPr id="1" name="Picture 1" descr="Cornell CALS: College of Agriculture and Life Sciences" title="CA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mary Wordmark-colo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09925" cy="1120140"/>
                    </a:xfrm>
                    <a:prstGeom prst="rect">
                      <a:avLst/>
                    </a:prstGeom>
                  </pic:spPr>
                </pic:pic>
              </a:graphicData>
            </a:graphic>
            <wp14:sizeRelH relativeFrom="margin">
              <wp14:pctWidth>0</wp14:pctWidth>
            </wp14:sizeRelH>
            <wp14:sizeRelV relativeFrom="margin">
              <wp14:pctHeight>0</wp14:pctHeight>
            </wp14:sizeRelV>
          </wp:anchor>
        </w:drawing>
      </w:r>
    </w:p>
    <w:p w14:paraId="434EAEA9" w14:textId="642B1243" w:rsidR="00086928" w:rsidRDefault="00086928" w:rsidP="00086928">
      <w:pPr>
        <w:spacing w:after="0"/>
        <w:rPr>
          <w:rFonts w:ascii="Work Sans" w:hAnsi="Work Sans"/>
        </w:rPr>
      </w:pPr>
      <w:r>
        <w:rPr>
          <w:rFonts w:ascii="Work Sans" w:hAnsi="Work Sans"/>
        </w:rPr>
        <w:t xml:space="preserve">                                                                                    </w:t>
      </w:r>
    </w:p>
    <w:p w14:paraId="62DC121B" w14:textId="77777777" w:rsidR="00086928" w:rsidRDefault="00086928" w:rsidP="00086928">
      <w:pPr>
        <w:spacing w:after="0"/>
        <w:rPr>
          <w:rFonts w:ascii="Work Sans" w:hAnsi="Work Sans"/>
        </w:rPr>
      </w:pPr>
    </w:p>
    <w:p w14:paraId="107A3B51" w14:textId="3E537366" w:rsidR="00086928" w:rsidRDefault="00086928" w:rsidP="00086928">
      <w:pPr>
        <w:spacing w:after="0"/>
        <w:rPr>
          <w:rFonts w:ascii="Work Sans" w:hAnsi="Work Sans"/>
        </w:rPr>
      </w:pPr>
      <w:r>
        <w:rPr>
          <w:rFonts w:ascii="Work Sans" w:hAnsi="Work Sans"/>
        </w:rPr>
        <w:t xml:space="preserve">Plant Disease Diagnostic Clinic </w:t>
      </w:r>
    </w:p>
    <w:p w14:paraId="2C2719A1" w14:textId="4846223C" w:rsidR="007270A2" w:rsidRDefault="007270A2" w:rsidP="00086928">
      <w:pPr>
        <w:spacing w:after="0"/>
        <w:rPr>
          <w:rFonts w:ascii="Work Sans" w:hAnsi="Work Sans"/>
        </w:rPr>
      </w:pPr>
      <w:r>
        <w:rPr>
          <w:rFonts w:ascii="Work Sans" w:hAnsi="Work Sans"/>
        </w:rPr>
        <w:t>Plant Pathology and Plant-</w:t>
      </w:r>
      <w:r w:rsidR="00B87AF6">
        <w:rPr>
          <w:rFonts w:ascii="Work Sans" w:hAnsi="Work Sans"/>
        </w:rPr>
        <w:t>Microbe Biology Section</w:t>
      </w:r>
      <w:r w:rsidR="00B87AF6">
        <w:rPr>
          <w:rFonts w:ascii="Work Sans" w:hAnsi="Work Sans"/>
        </w:rPr>
        <w:br/>
      </w:r>
      <w:r w:rsidR="00086928">
        <w:rPr>
          <w:rFonts w:ascii="Work Sans" w:hAnsi="Work Sans"/>
        </w:rPr>
        <w:t xml:space="preserve">329 </w:t>
      </w:r>
      <w:r w:rsidR="00086928" w:rsidRPr="00086928">
        <w:rPr>
          <w:rFonts w:ascii="Work Sans" w:hAnsi="Work Sans"/>
        </w:rPr>
        <w:t>Plant Science Building Ithaca, NY 14853</w:t>
      </w:r>
      <w:r w:rsidR="00086928" w:rsidRPr="00086928">
        <w:rPr>
          <w:rFonts w:ascii="Times New Roman" w:hAnsi="Times New Roman" w:cs="Times New Roman"/>
        </w:rPr>
        <w:t>‐</w:t>
      </w:r>
      <w:r w:rsidR="00086928" w:rsidRPr="00086928">
        <w:rPr>
          <w:rFonts w:ascii="Work Sans" w:hAnsi="Work Sans"/>
        </w:rPr>
        <w:t>5904</w:t>
      </w:r>
      <w:r>
        <w:rPr>
          <w:rFonts w:ascii="Work Sans" w:hAnsi="Work Sans"/>
        </w:rPr>
        <w:br/>
      </w:r>
    </w:p>
    <w:p w14:paraId="13D24D38" w14:textId="77777777" w:rsidR="00086928" w:rsidRDefault="00086928">
      <w:pPr>
        <w:rPr>
          <w:rFonts w:ascii="Work Sans" w:hAnsi="Work Sans"/>
        </w:rPr>
      </w:pPr>
    </w:p>
    <w:p w14:paraId="55374E8A" w14:textId="59BA0ABC" w:rsidR="00676BE3" w:rsidRPr="00902447" w:rsidRDefault="00D53957">
      <w:pPr>
        <w:rPr>
          <w:rFonts w:ascii="Work Sans" w:hAnsi="Work Sans"/>
          <w:b/>
          <w:color w:val="000000" w:themeColor="text1"/>
          <w:sz w:val="44"/>
          <w:szCs w:val="44"/>
        </w:rPr>
        <w:sectPr w:rsidR="00676BE3" w:rsidRPr="00902447" w:rsidSect="00437088">
          <w:pgSz w:w="12240" w:h="15840"/>
          <w:pgMar w:top="720" w:right="720" w:bottom="720" w:left="720" w:header="720" w:footer="720" w:gutter="0"/>
          <w:cols w:space="720"/>
          <w:docGrid w:linePitch="360"/>
        </w:sectPr>
      </w:pPr>
      <w:r w:rsidRPr="00D53957">
        <w:rPr>
          <w:rFonts w:ascii="Work Sans" w:hAnsi="Work Sans"/>
          <w:b/>
          <w:color w:val="000000" w:themeColor="text1"/>
          <w:sz w:val="44"/>
          <w:szCs w:val="44"/>
        </w:rPr>
        <w:t>Brown Patch on Turfgrass</w:t>
      </w:r>
      <w:r w:rsidR="00712DAC" w:rsidRPr="005E4CFA">
        <w:rPr>
          <w:rFonts w:ascii="Work Sans" w:hAnsi="Work Sans"/>
          <w:b/>
          <w:color w:val="000000" w:themeColor="text1"/>
          <w:sz w:val="44"/>
          <w:szCs w:val="44"/>
        </w:rPr>
        <w:t xml:space="preserve">: </w:t>
      </w:r>
      <w:r w:rsidRPr="00D53957">
        <w:rPr>
          <w:rFonts w:ascii="Work Sans" w:hAnsi="Work Sans"/>
          <w:i/>
          <w:color w:val="000000" w:themeColor="text1"/>
          <w:sz w:val="36"/>
          <w:szCs w:val="36"/>
        </w:rPr>
        <w:t xml:space="preserve">Rhizoctonia </w:t>
      </w:r>
      <w:r w:rsidRPr="00D53957">
        <w:rPr>
          <w:rFonts w:ascii="Work Sans" w:hAnsi="Work Sans"/>
          <w:iCs/>
          <w:color w:val="000000" w:themeColor="text1"/>
          <w:sz w:val="36"/>
          <w:szCs w:val="36"/>
        </w:rPr>
        <w:t>spp</w:t>
      </w:r>
      <w:r w:rsidRPr="00D53957">
        <w:rPr>
          <w:rFonts w:ascii="Work Sans" w:hAnsi="Work Sans"/>
          <w:i/>
          <w:color w:val="000000" w:themeColor="text1"/>
          <w:sz w:val="36"/>
          <w:szCs w:val="36"/>
        </w:rPr>
        <w:t>.</w:t>
      </w:r>
    </w:p>
    <w:p w14:paraId="7911C627" w14:textId="3C5747CB" w:rsidR="005E4CFA" w:rsidRPr="005E4CFA" w:rsidRDefault="00712DAC" w:rsidP="00C554EE">
      <w:pPr>
        <w:spacing w:after="120"/>
        <w:rPr>
          <w:rFonts w:ascii="Work Sans" w:hAnsi="Work Sans"/>
          <w:b/>
          <w:color w:val="000000" w:themeColor="text1"/>
          <w:sz w:val="28"/>
          <w:szCs w:val="28"/>
        </w:rPr>
        <w:sectPr w:rsidR="005E4CFA" w:rsidRPr="005E4CFA" w:rsidSect="00437088">
          <w:type w:val="continuous"/>
          <w:pgSz w:w="12240" w:h="15840"/>
          <w:pgMar w:top="720" w:right="720" w:bottom="720" w:left="720" w:header="720" w:footer="720" w:gutter="0"/>
          <w:cols w:num="2" w:space="720"/>
          <w:docGrid w:linePitch="360"/>
        </w:sectPr>
      </w:pPr>
      <w:r w:rsidRPr="005E4CFA">
        <w:rPr>
          <w:rFonts w:ascii="Work Sans" w:hAnsi="Work Sans"/>
          <w:b/>
          <w:color w:val="000000" w:themeColor="text1"/>
          <w:sz w:val="28"/>
          <w:szCs w:val="28"/>
        </w:rPr>
        <w:t>Introductio</w:t>
      </w:r>
      <w:r w:rsidR="002F744E">
        <w:rPr>
          <w:rFonts w:ascii="Work Sans" w:hAnsi="Work Sans"/>
          <w:b/>
          <w:color w:val="000000" w:themeColor="text1"/>
          <w:sz w:val="28"/>
          <w:szCs w:val="28"/>
        </w:rPr>
        <w:t>n</w:t>
      </w:r>
    </w:p>
    <w:p w14:paraId="4B7C8A01" w14:textId="239F9215" w:rsidR="003E3E5B" w:rsidRDefault="003E3E5B" w:rsidP="004F771D">
      <w:pPr>
        <w:spacing w:after="120"/>
        <w:rPr>
          <w:rFonts w:ascii="Lora" w:hAnsi="Lora" w:cs="AGaramondPro-Regular"/>
        </w:rPr>
      </w:pPr>
      <w:r w:rsidRPr="003E3E5B">
        <w:rPr>
          <w:rFonts w:ascii="Lora" w:hAnsi="Lora" w:cs="AGaramondPro-Regular"/>
        </w:rPr>
        <w:t>Species of</w:t>
      </w:r>
      <w:r>
        <w:rPr>
          <w:rFonts w:ascii="Lora" w:hAnsi="Lora" w:cs="AGaramondPro-Regular"/>
          <w:i/>
          <w:iCs/>
        </w:rPr>
        <w:t xml:space="preserve"> </w:t>
      </w:r>
      <w:r w:rsidR="0077360B" w:rsidRPr="0077360B">
        <w:rPr>
          <w:rFonts w:ascii="Lora" w:hAnsi="Lora" w:cs="AGaramondPro-Regular"/>
          <w:i/>
          <w:iCs/>
        </w:rPr>
        <w:t>Rhizoctonia</w:t>
      </w:r>
      <w:r w:rsidR="0077360B" w:rsidRPr="0077360B">
        <w:rPr>
          <w:rFonts w:ascii="Lora" w:hAnsi="Lora" w:cs="AGaramondPro-Regular"/>
        </w:rPr>
        <w:t xml:space="preserve"> </w:t>
      </w:r>
      <w:r w:rsidR="001E4402" w:rsidRPr="0077360B">
        <w:rPr>
          <w:rFonts w:ascii="Lora" w:hAnsi="Lora" w:cs="AGaramondPro-Regular"/>
        </w:rPr>
        <w:t>cause</w:t>
      </w:r>
      <w:r>
        <w:rPr>
          <w:rFonts w:ascii="Lora" w:hAnsi="Lora" w:cs="AGaramondPro-Regular"/>
        </w:rPr>
        <w:t xml:space="preserve"> a </w:t>
      </w:r>
      <w:r w:rsidR="0077360B" w:rsidRPr="0077360B">
        <w:rPr>
          <w:rFonts w:ascii="Lora" w:hAnsi="Lora" w:cs="AGaramondPro-Regular"/>
        </w:rPr>
        <w:t>diseas</w:t>
      </w:r>
      <w:r>
        <w:rPr>
          <w:rFonts w:ascii="Lora" w:hAnsi="Lora" w:cs="AGaramondPro-Regular"/>
        </w:rPr>
        <w:t>e</w:t>
      </w:r>
      <w:r w:rsidR="0077360B" w:rsidRPr="0077360B">
        <w:rPr>
          <w:rFonts w:ascii="Lora" w:hAnsi="Lora" w:cs="AGaramondPro-Regular"/>
        </w:rPr>
        <w:t xml:space="preserve"> of turfgrass known as Brown Patch. </w:t>
      </w:r>
      <w:r w:rsidRPr="0077360B">
        <w:rPr>
          <w:rFonts w:ascii="Lora" w:hAnsi="Lora" w:cs="AGaramondPro-Regular"/>
          <w:i/>
          <w:iCs/>
        </w:rPr>
        <w:t>Rhizoctonia solani</w:t>
      </w:r>
      <w:r w:rsidRPr="0077360B">
        <w:rPr>
          <w:rFonts w:ascii="Lora" w:hAnsi="Lora" w:cs="AGaramondPro-Regular"/>
        </w:rPr>
        <w:t xml:space="preserve"> is usually the causal agent of infections occurring in June throughout early July</w:t>
      </w:r>
      <w:r>
        <w:rPr>
          <w:rFonts w:ascii="Lora" w:hAnsi="Lora" w:cs="AGaramondPro-Regular"/>
        </w:rPr>
        <w:t xml:space="preserve">, but </w:t>
      </w:r>
      <w:r w:rsidRPr="0077360B">
        <w:rPr>
          <w:rFonts w:ascii="Lora" w:hAnsi="Lora" w:cs="AGaramondPro-Regular"/>
          <w:i/>
          <w:iCs/>
        </w:rPr>
        <w:t>R</w:t>
      </w:r>
      <w:r>
        <w:rPr>
          <w:rFonts w:ascii="Lora" w:hAnsi="Lora" w:cs="AGaramondPro-Regular"/>
          <w:i/>
          <w:iCs/>
        </w:rPr>
        <w:t>.</w:t>
      </w:r>
      <w:r w:rsidRPr="0077360B">
        <w:rPr>
          <w:rFonts w:ascii="Lora" w:hAnsi="Lora" w:cs="AGaramondPro-Regular"/>
          <w:i/>
          <w:iCs/>
        </w:rPr>
        <w:t xml:space="preserve"> </w:t>
      </w:r>
      <w:proofErr w:type="spellStart"/>
      <w:r w:rsidRPr="0077360B">
        <w:rPr>
          <w:rFonts w:ascii="Lora" w:hAnsi="Lora" w:cs="AGaramondPro-Regular"/>
          <w:i/>
          <w:iCs/>
        </w:rPr>
        <w:t>zeae</w:t>
      </w:r>
      <w:proofErr w:type="spellEnd"/>
      <w:r w:rsidRPr="0077360B">
        <w:rPr>
          <w:rFonts w:ascii="Lora" w:hAnsi="Lora" w:cs="AGaramondPro-Regular"/>
        </w:rPr>
        <w:t xml:space="preserve"> takes </w:t>
      </w:r>
      <w:r w:rsidRPr="00FF605A">
        <w:rPr>
          <w:rFonts w:ascii="Lora" w:hAnsi="Lora" w:cs="AGaramondPro-Regular"/>
          <w:i/>
          <w:iCs/>
        </w:rPr>
        <w:t xml:space="preserve">R. </w:t>
      </w:r>
      <w:proofErr w:type="spellStart"/>
      <w:r w:rsidRPr="00FF605A">
        <w:rPr>
          <w:rFonts w:ascii="Lora" w:hAnsi="Lora" w:cs="AGaramondPro-Regular"/>
          <w:i/>
          <w:iCs/>
        </w:rPr>
        <w:t>solani's</w:t>
      </w:r>
      <w:proofErr w:type="spellEnd"/>
      <w:r w:rsidRPr="0077360B">
        <w:rPr>
          <w:rFonts w:ascii="Lora" w:hAnsi="Lora" w:cs="AGaramondPro-Regular"/>
        </w:rPr>
        <w:t xml:space="preserve"> </w:t>
      </w:r>
      <w:r>
        <w:rPr>
          <w:rFonts w:ascii="Lora" w:hAnsi="Lora" w:cs="AGaramondPro-Regular"/>
        </w:rPr>
        <w:t>during</w:t>
      </w:r>
      <w:r w:rsidRPr="0077360B">
        <w:rPr>
          <w:rFonts w:ascii="Lora" w:hAnsi="Lora" w:cs="AGaramondPro-Regular"/>
        </w:rPr>
        <w:t xml:space="preserve"> the heat of summer</w:t>
      </w:r>
      <w:r>
        <w:rPr>
          <w:rFonts w:ascii="Lora" w:hAnsi="Lora" w:cs="AGaramondPro-Regular"/>
        </w:rPr>
        <w:t xml:space="preserve">. </w:t>
      </w:r>
      <w:r>
        <w:rPr>
          <w:rFonts w:ascii="Lora" w:hAnsi="Lora" w:cs="AGaramondPro-Regular"/>
        </w:rPr>
        <w:t xml:space="preserve">Where disease is caused by species other than </w:t>
      </w:r>
      <w:r w:rsidRPr="003E3E5B">
        <w:rPr>
          <w:rFonts w:ascii="Lora" w:hAnsi="Lora" w:cs="AGaramondPro-Regular"/>
          <w:i/>
          <w:iCs/>
        </w:rPr>
        <w:t>R. solani</w:t>
      </w:r>
      <w:r>
        <w:rPr>
          <w:rFonts w:ascii="Lora" w:hAnsi="Lora" w:cs="AGaramondPro-Regular"/>
        </w:rPr>
        <w:t>, additional common names may be used</w:t>
      </w:r>
      <w:r>
        <w:rPr>
          <w:rFonts w:ascii="Lora" w:hAnsi="Lora" w:cs="AGaramondPro-Regular"/>
        </w:rPr>
        <w:t xml:space="preserve"> to describe symptoms. </w:t>
      </w:r>
      <w:r w:rsidR="0077360B" w:rsidRPr="0077360B">
        <w:rPr>
          <w:rFonts w:ascii="Lora" w:hAnsi="Lora" w:cs="AGaramondPro-Regular"/>
        </w:rPr>
        <w:t>Kentucky bluegrass (</w:t>
      </w:r>
      <w:r w:rsidR="0077360B" w:rsidRPr="0077360B">
        <w:rPr>
          <w:rFonts w:ascii="Lora" w:hAnsi="Lora" w:cs="AGaramondPro-Regular"/>
          <w:i/>
          <w:iCs/>
        </w:rPr>
        <w:t>Poa pratensis</w:t>
      </w:r>
      <w:r w:rsidR="0077360B" w:rsidRPr="0077360B">
        <w:rPr>
          <w:rFonts w:ascii="Lora" w:hAnsi="Lora" w:cs="AGaramondPro-Regular"/>
        </w:rPr>
        <w:t>) and f</w:t>
      </w:r>
      <w:r w:rsidR="0077360B">
        <w:rPr>
          <w:rFonts w:ascii="Lora" w:hAnsi="Lora" w:cs="AGaramondPro-Regular"/>
        </w:rPr>
        <w:t>i</w:t>
      </w:r>
      <w:r w:rsidR="0077360B" w:rsidRPr="0077360B">
        <w:rPr>
          <w:rFonts w:ascii="Lora" w:hAnsi="Lora" w:cs="AGaramondPro-Regular"/>
        </w:rPr>
        <w:t>ne fescues (</w:t>
      </w:r>
      <w:r w:rsidR="0077360B" w:rsidRPr="0077360B">
        <w:rPr>
          <w:rFonts w:ascii="Lora" w:hAnsi="Lora" w:cs="AGaramondPro-Regular"/>
          <w:i/>
          <w:iCs/>
        </w:rPr>
        <w:t>Festuca</w:t>
      </w:r>
      <w:r w:rsidR="0077360B" w:rsidRPr="0077360B">
        <w:rPr>
          <w:rFonts w:ascii="Lora" w:hAnsi="Lora" w:cs="AGaramondPro-Regular"/>
        </w:rPr>
        <w:t xml:space="preserve"> spp.) may be attacked, but </w:t>
      </w:r>
      <w:proofErr w:type="spellStart"/>
      <w:r>
        <w:rPr>
          <w:rFonts w:ascii="Lora" w:hAnsi="Lora" w:cs="AGaramondPro-Regular"/>
        </w:rPr>
        <w:t>b</w:t>
      </w:r>
      <w:r w:rsidR="0077360B" w:rsidRPr="0077360B">
        <w:rPr>
          <w:rFonts w:ascii="Lora" w:hAnsi="Lora" w:cs="AGaramondPro-Regular"/>
        </w:rPr>
        <w:t>entgrasses</w:t>
      </w:r>
      <w:proofErr w:type="spellEnd"/>
      <w:r w:rsidR="0077360B" w:rsidRPr="0077360B">
        <w:rPr>
          <w:rFonts w:ascii="Lora" w:hAnsi="Lora" w:cs="AGaramondPro-Regular"/>
        </w:rPr>
        <w:t xml:space="preserve"> (</w:t>
      </w:r>
      <w:r w:rsidR="0077360B" w:rsidRPr="0077360B">
        <w:rPr>
          <w:rFonts w:ascii="Lora" w:hAnsi="Lora" w:cs="AGaramondPro-Regular"/>
          <w:i/>
          <w:iCs/>
        </w:rPr>
        <w:t>Agrostis</w:t>
      </w:r>
      <w:r w:rsidR="0077360B" w:rsidRPr="0077360B">
        <w:rPr>
          <w:rFonts w:ascii="Lora" w:hAnsi="Lora" w:cs="AGaramondPro-Regular"/>
        </w:rPr>
        <w:t xml:space="preserve"> spp.), </w:t>
      </w:r>
      <w:proofErr w:type="spellStart"/>
      <w:r>
        <w:rPr>
          <w:rFonts w:ascii="Lora" w:hAnsi="Lora" w:cs="AGaramondPro-Regular"/>
        </w:rPr>
        <w:t>b</w:t>
      </w:r>
      <w:r w:rsidR="0077360B" w:rsidRPr="0077360B">
        <w:rPr>
          <w:rFonts w:ascii="Lora" w:hAnsi="Lora" w:cs="AGaramondPro-Regular"/>
        </w:rPr>
        <w:t>yegrasses</w:t>
      </w:r>
      <w:proofErr w:type="spellEnd"/>
      <w:r w:rsidR="0077360B" w:rsidRPr="0077360B">
        <w:rPr>
          <w:rFonts w:ascii="Lora" w:hAnsi="Lora" w:cs="AGaramondPro-Regular"/>
        </w:rPr>
        <w:t xml:space="preserve"> (</w:t>
      </w:r>
      <w:r w:rsidR="0077360B" w:rsidRPr="0077360B">
        <w:rPr>
          <w:rFonts w:ascii="Lora" w:hAnsi="Lora" w:cs="AGaramondPro-Regular"/>
          <w:i/>
          <w:iCs/>
        </w:rPr>
        <w:t>Lolium</w:t>
      </w:r>
      <w:r w:rsidR="0077360B" w:rsidRPr="0077360B">
        <w:rPr>
          <w:rFonts w:ascii="Lora" w:hAnsi="Lora" w:cs="AGaramondPro-Regular"/>
        </w:rPr>
        <w:t xml:space="preserve"> spp.), </w:t>
      </w:r>
      <w:r>
        <w:rPr>
          <w:rFonts w:ascii="Lora" w:hAnsi="Lora" w:cs="AGaramondPro-Regular"/>
        </w:rPr>
        <w:t>a</w:t>
      </w:r>
      <w:r w:rsidR="0077360B" w:rsidRPr="0077360B">
        <w:rPr>
          <w:rFonts w:ascii="Lora" w:hAnsi="Lora" w:cs="AGaramondPro-Regular"/>
        </w:rPr>
        <w:t>nnual bluegrass (</w:t>
      </w:r>
      <w:r w:rsidR="0077360B" w:rsidRPr="0077360B">
        <w:rPr>
          <w:rFonts w:ascii="Lora" w:hAnsi="Lora" w:cs="AGaramondPro-Regular"/>
          <w:i/>
          <w:iCs/>
        </w:rPr>
        <w:t>Poa annua</w:t>
      </w:r>
      <w:r w:rsidR="0077360B" w:rsidRPr="0077360B">
        <w:rPr>
          <w:rFonts w:ascii="Lora" w:hAnsi="Lora" w:cs="AGaramondPro-Regular"/>
        </w:rPr>
        <w:t xml:space="preserve">) and tall </w:t>
      </w:r>
      <w:proofErr w:type="gramStart"/>
      <w:r w:rsidR="0077360B" w:rsidRPr="0077360B">
        <w:rPr>
          <w:rFonts w:ascii="Lora" w:hAnsi="Lora" w:cs="AGaramondPro-Regular"/>
        </w:rPr>
        <w:t>fescue</w:t>
      </w:r>
      <w:proofErr w:type="gramEnd"/>
      <w:r w:rsidR="0077360B" w:rsidRPr="0077360B">
        <w:rPr>
          <w:rFonts w:ascii="Lora" w:hAnsi="Lora" w:cs="AGaramondPro-Regular"/>
        </w:rPr>
        <w:t xml:space="preserve"> (</w:t>
      </w:r>
      <w:r w:rsidR="0077360B" w:rsidRPr="0077360B">
        <w:rPr>
          <w:rFonts w:ascii="Lora" w:hAnsi="Lora" w:cs="AGaramondPro-Regular"/>
          <w:i/>
          <w:iCs/>
        </w:rPr>
        <w:t xml:space="preserve">Festuca </w:t>
      </w:r>
      <w:proofErr w:type="spellStart"/>
      <w:r w:rsidR="0077360B" w:rsidRPr="0077360B">
        <w:rPr>
          <w:rFonts w:ascii="Lora" w:hAnsi="Lora" w:cs="AGaramondPro-Regular"/>
          <w:i/>
          <w:iCs/>
        </w:rPr>
        <w:t>arundinacea</w:t>
      </w:r>
      <w:proofErr w:type="spellEnd"/>
      <w:r w:rsidR="0077360B" w:rsidRPr="0077360B">
        <w:rPr>
          <w:rFonts w:ascii="Lora" w:hAnsi="Lora" w:cs="AGaramondPro-Regular"/>
        </w:rPr>
        <w:t xml:space="preserve">) are most susceptible. </w:t>
      </w:r>
    </w:p>
    <w:p w14:paraId="0BF339FC" w14:textId="5FC6322C" w:rsidR="003E3E5B" w:rsidRDefault="003E3E5B" w:rsidP="004F771D">
      <w:pPr>
        <w:spacing w:after="120"/>
        <w:rPr>
          <w:rFonts w:ascii="Lora" w:hAnsi="Lora" w:cs="AGaramondPro-Regular"/>
        </w:rPr>
      </w:pPr>
      <w:r w:rsidRPr="00FF605A">
        <w:rPr>
          <w:rFonts w:ascii="Lora" w:hAnsi="Lora"/>
          <w:noProof/>
        </w:rPr>
        <w:drawing>
          <wp:inline distT="0" distB="0" distL="0" distR="0" wp14:anchorId="517F9D65" wp14:editId="73BE883F">
            <wp:extent cx="3200400" cy="2303145"/>
            <wp:effectExtent l="0" t="0" r="0" b="1905"/>
            <wp:docPr id="1758403634" name="Picture 1" descr="Close-up of a plant lea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403634" name="Picture 1" descr="Close-up of a plant leaf&#10;&#10;Description automatically generated"/>
                    <pic:cNvPicPr/>
                  </pic:nvPicPr>
                  <pic:blipFill>
                    <a:blip r:embed="rId6"/>
                    <a:stretch>
                      <a:fillRect/>
                    </a:stretch>
                  </pic:blipFill>
                  <pic:spPr>
                    <a:xfrm>
                      <a:off x="0" y="0"/>
                      <a:ext cx="3200400" cy="2303145"/>
                    </a:xfrm>
                    <a:prstGeom prst="rect">
                      <a:avLst/>
                    </a:prstGeom>
                  </pic:spPr>
                </pic:pic>
              </a:graphicData>
            </a:graphic>
          </wp:inline>
        </w:drawing>
      </w:r>
    </w:p>
    <w:p w14:paraId="70FB055A" w14:textId="77777777" w:rsidR="003E3E5B" w:rsidRPr="00902447" w:rsidRDefault="003E3E5B" w:rsidP="003E3E5B">
      <w:pPr>
        <w:autoSpaceDE w:val="0"/>
        <w:autoSpaceDN w:val="0"/>
        <w:adjustRightInd w:val="0"/>
        <w:spacing w:after="0" w:line="240" w:lineRule="auto"/>
        <w:rPr>
          <w:rFonts w:ascii="Lora" w:hAnsi="Lora" w:cs="AGaramondPro-Regular"/>
          <w:sz w:val="20"/>
          <w:szCs w:val="20"/>
        </w:rPr>
      </w:pPr>
      <w:r w:rsidRPr="00902447">
        <w:rPr>
          <w:rFonts w:ascii="Lora" w:hAnsi="Lora" w:cs="AGaramondPro-Regular"/>
          <w:sz w:val="20"/>
          <w:szCs w:val="20"/>
        </w:rPr>
        <w:t xml:space="preserve">Figure </w:t>
      </w:r>
      <w:r>
        <w:rPr>
          <w:rFonts w:ascii="Lora" w:hAnsi="Lora" w:cs="AGaramondPro-Regular"/>
          <w:sz w:val="20"/>
          <w:szCs w:val="20"/>
        </w:rPr>
        <w:t xml:space="preserve">1: </w:t>
      </w:r>
      <w:r w:rsidRPr="00531AF1">
        <w:rPr>
          <w:rFonts w:ascii="Lora" w:hAnsi="Lora" w:cs="AGaramondPro-Regular"/>
          <w:sz w:val="20"/>
          <w:szCs w:val="20"/>
        </w:rPr>
        <w:t>Leaf lesions caused by Rhizoctonia sp. (provided by Dr. Eric B. Nelson, Cornell University)</w:t>
      </w:r>
      <w:r>
        <w:rPr>
          <w:rFonts w:ascii="Lora" w:hAnsi="Lora" w:cs="AGaramondPro-Regular"/>
          <w:sz w:val="20"/>
          <w:szCs w:val="20"/>
        </w:rPr>
        <w:t>.</w:t>
      </w:r>
    </w:p>
    <w:p w14:paraId="575C4FAD" w14:textId="77777777" w:rsidR="003E3E5B" w:rsidRDefault="003E3E5B" w:rsidP="004F771D">
      <w:pPr>
        <w:spacing w:after="120"/>
        <w:rPr>
          <w:rFonts w:ascii="Lora" w:hAnsi="Lora" w:cs="AGaramondPro-Regular"/>
        </w:rPr>
      </w:pPr>
    </w:p>
    <w:p w14:paraId="6B214EAE" w14:textId="73832CA8" w:rsidR="00902447" w:rsidRDefault="00712DAC" w:rsidP="004F771D">
      <w:pPr>
        <w:spacing w:after="120"/>
        <w:rPr>
          <w:rFonts w:ascii="Work Sans" w:hAnsi="Work Sans"/>
          <w:b/>
          <w:color w:val="000000"/>
          <w:sz w:val="28"/>
          <w:szCs w:val="28"/>
        </w:rPr>
      </w:pPr>
      <w:r w:rsidRPr="005E4CFA">
        <w:rPr>
          <w:rFonts w:ascii="Work Sans" w:hAnsi="Work Sans"/>
          <w:b/>
          <w:color w:val="000000"/>
          <w:sz w:val="28"/>
          <w:szCs w:val="28"/>
        </w:rPr>
        <w:t>Symptoms and Signs</w:t>
      </w:r>
    </w:p>
    <w:p w14:paraId="048B70C5" w14:textId="690944C1" w:rsidR="00902447" w:rsidRPr="003E3E5B" w:rsidRDefault="00FF605A" w:rsidP="008B286E">
      <w:pPr>
        <w:spacing w:after="120"/>
        <w:rPr>
          <w:rFonts w:ascii="Lora" w:hAnsi="Lora" w:cs="AGaramondPro-Regular"/>
        </w:rPr>
      </w:pPr>
      <w:r w:rsidRPr="00FF605A">
        <w:rPr>
          <w:rFonts w:ascii="Lora" w:hAnsi="Lora" w:cs="AGaramondPro-Regular"/>
        </w:rPr>
        <w:t>T</w:t>
      </w:r>
      <w:r>
        <w:rPr>
          <w:rFonts w:ascii="Lora" w:hAnsi="Lora" w:cs="AGaramondPro-Regular"/>
        </w:rPr>
        <w:t>h</w:t>
      </w:r>
      <w:r w:rsidRPr="00FF605A">
        <w:rPr>
          <w:rFonts w:ascii="Lora" w:hAnsi="Lora" w:cs="AGaramondPro-Regular"/>
        </w:rPr>
        <w:t xml:space="preserve">e pattern of symptoms </w:t>
      </w:r>
      <w:r w:rsidR="003E3E5B">
        <w:rPr>
          <w:rFonts w:ascii="Lora" w:hAnsi="Lora" w:cs="AGaramondPro-Regular"/>
        </w:rPr>
        <w:t xml:space="preserve">observed </w:t>
      </w:r>
      <w:r w:rsidRPr="00FF605A">
        <w:rPr>
          <w:rFonts w:ascii="Lora" w:hAnsi="Lora" w:cs="AGaramondPro-Regular"/>
        </w:rPr>
        <w:t xml:space="preserve">depends largely on </w:t>
      </w:r>
      <w:r w:rsidR="003E3E5B">
        <w:rPr>
          <w:rFonts w:ascii="Lora" w:hAnsi="Lora" w:cs="AGaramondPro-Regular"/>
        </w:rPr>
        <w:t xml:space="preserve">whether species being grown are </w:t>
      </w:r>
      <w:r w:rsidRPr="00FF605A">
        <w:rPr>
          <w:rFonts w:ascii="Lora" w:hAnsi="Lora" w:cs="AGaramondPro-Regular"/>
        </w:rPr>
        <w:t xml:space="preserve">cool </w:t>
      </w:r>
      <w:r w:rsidR="003E3E5B">
        <w:rPr>
          <w:rFonts w:ascii="Lora" w:hAnsi="Lora" w:cs="AGaramondPro-Regular"/>
        </w:rPr>
        <w:t>or</w:t>
      </w:r>
      <w:r w:rsidRPr="00FF605A">
        <w:rPr>
          <w:rFonts w:ascii="Lora" w:hAnsi="Lora" w:cs="AGaramondPro-Regular"/>
        </w:rPr>
        <w:t xml:space="preserve"> warm season grasses, mowing practices, and moisture levels. On cool season grasses the </w:t>
      </w:r>
      <w:r w:rsidRPr="00FF605A">
        <w:rPr>
          <w:rFonts w:ascii="Lora" w:hAnsi="Lora" w:cs="AGaramondPro-Regular"/>
        </w:rPr>
        <w:t xml:space="preserve">symptoms produced by a </w:t>
      </w:r>
      <w:r w:rsidRPr="00FF605A">
        <w:rPr>
          <w:rFonts w:ascii="Lora" w:hAnsi="Lora" w:cs="AGaramondPro-Regular"/>
          <w:i/>
          <w:iCs/>
        </w:rPr>
        <w:t>Rhizoctonia</w:t>
      </w:r>
      <w:r w:rsidRPr="00FF605A">
        <w:rPr>
          <w:rFonts w:ascii="Lora" w:hAnsi="Lora" w:cs="AGaramondPro-Regular"/>
        </w:rPr>
        <w:t xml:space="preserve"> s</w:t>
      </w:r>
      <w:r w:rsidR="003E3E5B">
        <w:rPr>
          <w:rFonts w:ascii="Lora" w:hAnsi="Lora" w:cs="AGaramondPro-Regular"/>
        </w:rPr>
        <w:t>p</w:t>
      </w:r>
      <w:r w:rsidRPr="00FF605A">
        <w:rPr>
          <w:rFonts w:ascii="Lora" w:hAnsi="Lora" w:cs="AGaramondPro-Regular"/>
        </w:rPr>
        <w:t xml:space="preserve">p. infection may vary depending on the maintenance practices. </w:t>
      </w:r>
    </w:p>
    <w:p w14:paraId="15EDBC78" w14:textId="4D33697C" w:rsidR="00895409" w:rsidRDefault="00895409" w:rsidP="00871D2F">
      <w:pPr>
        <w:spacing w:after="120" w:line="240" w:lineRule="auto"/>
        <w:rPr>
          <w:rFonts w:ascii="Lora" w:hAnsi="Lora"/>
        </w:rPr>
      </w:pPr>
      <w:r w:rsidRPr="00895409">
        <w:rPr>
          <w:rFonts w:ascii="Lora" w:hAnsi="Lora"/>
        </w:rPr>
        <w:t>Under close mowing conditions, cool season grasses that are kept very wet produce small</w:t>
      </w:r>
      <w:r w:rsidR="003E3E5B">
        <w:rPr>
          <w:rFonts w:ascii="Lora" w:hAnsi="Lora"/>
        </w:rPr>
        <w:t xml:space="preserve">, </w:t>
      </w:r>
      <w:r w:rsidRPr="00895409">
        <w:rPr>
          <w:rFonts w:ascii="Lora" w:hAnsi="Lora"/>
        </w:rPr>
        <w:t>up to 50 cm</w:t>
      </w:r>
      <w:r w:rsidR="003E3E5B">
        <w:rPr>
          <w:rFonts w:ascii="Lora" w:hAnsi="Lora"/>
        </w:rPr>
        <w:t>,</w:t>
      </w:r>
      <w:r w:rsidRPr="00895409">
        <w:rPr>
          <w:rFonts w:ascii="Lora" w:hAnsi="Lora"/>
        </w:rPr>
        <w:t xml:space="preserve"> blighted patches that appear quickly during optimum conditions. T</w:t>
      </w:r>
      <w:r w:rsidR="00101509">
        <w:rPr>
          <w:rFonts w:ascii="Lora" w:hAnsi="Lora"/>
        </w:rPr>
        <w:t>h</w:t>
      </w:r>
      <w:r w:rsidRPr="00895409">
        <w:rPr>
          <w:rFonts w:ascii="Lora" w:hAnsi="Lora"/>
        </w:rPr>
        <w:t>e patches may contain the diagnostic feature of a purplish-gray border that is referred to as a "smoke-ring"</w:t>
      </w:r>
      <w:r w:rsidR="003E3E5B">
        <w:rPr>
          <w:rFonts w:ascii="Lora" w:hAnsi="Lora"/>
        </w:rPr>
        <w:t>, but the</w:t>
      </w:r>
      <w:r w:rsidRPr="00895409">
        <w:rPr>
          <w:rFonts w:ascii="Lora" w:hAnsi="Lora"/>
        </w:rPr>
        <w:t xml:space="preserve"> smoke-ring is commonly missing from the symptomatic region</w:t>
      </w:r>
      <w:r w:rsidR="003E3E5B">
        <w:rPr>
          <w:rFonts w:ascii="Lora" w:hAnsi="Lora"/>
        </w:rPr>
        <w:t>. If</w:t>
      </w:r>
      <w:r w:rsidRPr="00895409">
        <w:rPr>
          <w:rFonts w:ascii="Lora" w:hAnsi="Lora"/>
        </w:rPr>
        <w:t xml:space="preserve"> present </w:t>
      </w:r>
      <w:r w:rsidR="003E3E5B">
        <w:rPr>
          <w:rFonts w:ascii="Lora" w:hAnsi="Lora"/>
        </w:rPr>
        <w:t xml:space="preserve">it </w:t>
      </w:r>
      <w:r w:rsidRPr="00895409">
        <w:rPr>
          <w:rFonts w:ascii="Lora" w:hAnsi="Lora"/>
        </w:rPr>
        <w:t xml:space="preserve">is most often observed during hot-humid weather and is most easily seen when dew is present.  </w:t>
      </w:r>
    </w:p>
    <w:p w14:paraId="0934D89D" w14:textId="420E5CA2" w:rsidR="003E3E5B" w:rsidRDefault="003E3E5B" w:rsidP="00871D2F">
      <w:pPr>
        <w:spacing w:after="120" w:line="240" w:lineRule="auto"/>
        <w:rPr>
          <w:rFonts w:ascii="Lora" w:hAnsi="Lora"/>
        </w:rPr>
      </w:pPr>
      <w:r w:rsidRPr="00895409">
        <w:rPr>
          <w:rFonts w:ascii="Lora" w:hAnsi="Lora"/>
          <w:noProof/>
        </w:rPr>
        <w:drawing>
          <wp:inline distT="0" distB="0" distL="0" distR="0" wp14:anchorId="3C049888" wp14:editId="054F7C17">
            <wp:extent cx="3200400" cy="2322195"/>
            <wp:effectExtent l="0" t="0" r="0" b="1905"/>
            <wp:docPr id="593450760" name="Picture 1" descr="A close-up of a microscopic view of a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450760" name="Picture 1" descr="A close-up of a microscopic view of a plant&#10;&#10;Description automatically generated"/>
                    <pic:cNvPicPr/>
                  </pic:nvPicPr>
                  <pic:blipFill>
                    <a:blip r:embed="rId7"/>
                    <a:stretch>
                      <a:fillRect/>
                    </a:stretch>
                  </pic:blipFill>
                  <pic:spPr>
                    <a:xfrm>
                      <a:off x="0" y="0"/>
                      <a:ext cx="3200400" cy="2322195"/>
                    </a:xfrm>
                    <a:prstGeom prst="rect">
                      <a:avLst/>
                    </a:prstGeom>
                  </pic:spPr>
                </pic:pic>
              </a:graphicData>
            </a:graphic>
          </wp:inline>
        </w:drawing>
      </w:r>
    </w:p>
    <w:p w14:paraId="32E710C7" w14:textId="77777777" w:rsidR="003E3E5B" w:rsidRDefault="003E3E5B" w:rsidP="003E3E5B">
      <w:pPr>
        <w:autoSpaceDE w:val="0"/>
        <w:autoSpaceDN w:val="0"/>
        <w:adjustRightInd w:val="0"/>
        <w:spacing w:after="0" w:line="240" w:lineRule="auto"/>
        <w:rPr>
          <w:rFonts w:ascii="Lora" w:hAnsi="Lora" w:cs="AGaramondPro-Regular"/>
          <w:sz w:val="20"/>
          <w:szCs w:val="20"/>
        </w:rPr>
      </w:pPr>
      <w:r w:rsidRPr="00704CC8">
        <w:rPr>
          <w:rFonts w:ascii="Lora" w:hAnsi="Lora" w:cs="AGaramondPro-Regular"/>
          <w:sz w:val="20"/>
          <w:szCs w:val="20"/>
        </w:rPr>
        <w:t xml:space="preserve">Figure 2: Microscopic view of </w:t>
      </w:r>
      <w:r w:rsidRPr="008830B4">
        <w:rPr>
          <w:rFonts w:ascii="Lora" w:hAnsi="Lora" w:cs="AGaramondPro-Regular"/>
          <w:i/>
          <w:iCs/>
          <w:sz w:val="20"/>
          <w:szCs w:val="20"/>
        </w:rPr>
        <w:t>Rhizoctonia</w:t>
      </w:r>
      <w:r w:rsidRPr="00704CC8">
        <w:rPr>
          <w:rFonts w:ascii="Lora" w:hAnsi="Lora" w:cs="AGaramondPro-Regular"/>
          <w:sz w:val="20"/>
          <w:szCs w:val="20"/>
        </w:rPr>
        <w:t xml:space="preserve"> sp. mycelium. (</w:t>
      </w:r>
      <w:r>
        <w:rPr>
          <w:rFonts w:ascii="Lora" w:hAnsi="Lora" w:cs="AGaramondPro-Regular"/>
          <w:sz w:val="20"/>
          <w:szCs w:val="20"/>
        </w:rPr>
        <w:t>p</w:t>
      </w:r>
      <w:r w:rsidRPr="00704CC8">
        <w:rPr>
          <w:rFonts w:ascii="Lora" w:hAnsi="Lora" w:cs="AGaramondPro-Regular"/>
          <w:sz w:val="20"/>
          <w:szCs w:val="20"/>
        </w:rPr>
        <w:t>rovided by Dr. Eric B. Nelson, Cornell University)</w:t>
      </w:r>
      <w:r>
        <w:rPr>
          <w:rFonts w:ascii="Lora" w:hAnsi="Lora" w:cs="AGaramondPro-Regular"/>
          <w:sz w:val="20"/>
          <w:szCs w:val="20"/>
        </w:rPr>
        <w:t>.</w:t>
      </w:r>
    </w:p>
    <w:p w14:paraId="3F2B6E22" w14:textId="77777777" w:rsidR="003E3E5B" w:rsidRDefault="003E3E5B" w:rsidP="00871D2F">
      <w:pPr>
        <w:spacing w:after="120" w:line="240" w:lineRule="auto"/>
        <w:rPr>
          <w:rFonts w:ascii="Lora" w:hAnsi="Lora"/>
        </w:rPr>
      </w:pPr>
    </w:p>
    <w:p w14:paraId="10F75E21" w14:textId="77777777" w:rsidR="003E3E5B" w:rsidRDefault="00895409" w:rsidP="00871D2F">
      <w:pPr>
        <w:spacing w:after="120" w:line="240" w:lineRule="auto"/>
        <w:rPr>
          <w:rFonts w:ascii="Lora" w:hAnsi="Lora"/>
        </w:rPr>
      </w:pPr>
      <w:r w:rsidRPr="00895409">
        <w:rPr>
          <w:rFonts w:ascii="Lora" w:hAnsi="Lora"/>
        </w:rPr>
        <w:t>Cool season grasses that are cut higher produce small light brown patches up to 15 cm in diameter that may or may not contain the diagnostic smoke-ring symptom. Cool</w:t>
      </w:r>
      <w:r w:rsidR="00101509">
        <w:rPr>
          <w:rFonts w:ascii="Lora" w:hAnsi="Lora"/>
        </w:rPr>
        <w:t>-</w:t>
      </w:r>
      <w:r w:rsidRPr="00895409">
        <w:rPr>
          <w:rFonts w:ascii="Lora" w:hAnsi="Lora"/>
        </w:rPr>
        <w:t>season grasses that are cut high and kept dry may produce patches up to 30 cm in diameter. T</w:t>
      </w:r>
      <w:r w:rsidR="00101509">
        <w:rPr>
          <w:rFonts w:ascii="Lora" w:hAnsi="Lora"/>
        </w:rPr>
        <w:t>h</w:t>
      </w:r>
      <w:r w:rsidRPr="00895409">
        <w:rPr>
          <w:rFonts w:ascii="Lora" w:hAnsi="Lora"/>
        </w:rPr>
        <w:t xml:space="preserve">ese </w:t>
      </w:r>
    </w:p>
    <w:p w14:paraId="26000ABF" w14:textId="7AF4865D" w:rsidR="003E3E5B" w:rsidRDefault="003E3E5B" w:rsidP="00871D2F">
      <w:pPr>
        <w:spacing w:after="120" w:line="240" w:lineRule="auto"/>
        <w:rPr>
          <w:rFonts w:ascii="Lora" w:hAnsi="Lora"/>
        </w:rPr>
      </w:pPr>
      <w:r w:rsidRPr="00B75728">
        <w:rPr>
          <w:rFonts w:ascii="Lora" w:hAnsi="Lora"/>
          <w:noProof/>
        </w:rPr>
        <w:lastRenderedPageBreak/>
        <w:drawing>
          <wp:anchor distT="0" distB="0" distL="114300" distR="114300" simplePos="0" relativeHeight="251658240" behindDoc="1" locked="0" layoutInCell="1" allowOverlap="1" wp14:anchorId="25ED5221" wp14:editId="11D3A34F">
            <wp:simplePos x="0" y="0"/>
            <wp:positionH relativeFrom="margin">
              <wp:align>right</wp:align>
            </wp:positionH>
            <wp:positionV relativeFrom="paragraph">
              <wp:posOffset>17145</wp:posOffset>
            </wp:positionV>
            <wp:extent cx="6772275" cy="5526660"/>
            <wp:effectExtent l="0" t="0" r="0" b="0"/>
            <wp:wrapTight wrapText="bothSides">
              <wp:wrapPolygon edited="0">
                <wp:start x="0" y="0"/>
                <wp:lineTo x="0" y="21518"/>
                <wp:lineTo x="21509" y="21518"/>
                <wp:lineTo x="21509" y="0"/>
                <wp:lineTo x="0" y="0"/>
              </wp:wrapPolygon>
            </wp:wrapTight>
            <wp:docPr id="300898820" name="Picture 1" descr="A diagram of a brown patch disease cy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898820" name="Picture 1" descr="A diagram of a brown patch disease cycl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772275" cy="5526660"/>
                    </a:xfrm>
                    <a:prstGeom prst="rect">
                      <a:avLst/>
                    </a:prstGeom>
                  </pic:spPr>
                </pic:pic>
              </a:graphicData>
            </a:graphic>
            <wp14:sizeRelH relativeFrom="margin">
              <wp14:pctWidth>0</wp14:pctWidth>
            </wp14:sizeRelH>
            <wp14:sizeRelV relativeFrom="margin">
              <wp14:pctHeight>0</wp14:pctHeight>
            </wp14:sizeRelV>
          </wp:anchor>
        </w:drawing>
      </w:r>
    </w:p>
    <w:p w14:paraId="3969BEF3" w14:textId="69CD103B" w:rsidR="00531AF1" w:rsidRDefault="00895409" w:rsidP="00871D2F">
      <w:pPr>
        <w:spacing w:after="120" w:line="240" w:lineRule="auto"/>
        <w:rPr>
          <w:rFonts w:ascii="Lora" w:hAnsi="Lora"/>
        </w:rPr>
      </w:pPr>
      <w:r w:rsidRPr="00895409">
        <w:rPr>
          <w:rFonts w:ascii="Lora" w:hAnsi="Lora"/>
        </w:rPr>
        <w:t xml:space="preserve">patches may develop a symptom known as a "frog eye". Frog eye patches have apparently healthy green grass that is surrounded by a ring of necrotic grass that appears very fat and sunken into the ground. </w:t>
      </w:r>
    </w:p>
    <w:p w14:paraId="612239EF" w14:textId="4A11B967" w:rsidR="00151CC2" w:rsidRPr="00151CC2" w:rsidRDefault="00151CC2" w:rsidP="00151CC2">
      <w:pPr>
        <w:spacing w:after="120" w:line="240" w:lineRule="auto"/>
        <w:rPr>
          <w:rFonts w:ascii="Lora" w:hAnsi="Lora"/>
        </w:rPr>
      </w:pPr>
      <w:r w:rsidRPr="00151CC2">
        <w:rPr>
          <w:rFonts w:ascii="Lora" w:hAnsi="Lora"/>
        </w:rPr>
        <w:t>Individual leaf lesions may be small, round to irregularly shaped, and tan in color with a distinctive dark brown margin (Fig. 1). As the fungus grows, the hyphae produce a characteristic branching pattern at 90° angles that can be recognized microscopically. T</w:t>
      </w:r>
      <w:r>
        <w:rPr>
          <w:rFonts w:ascii="Lora" w:hAnsi="Lora"/>
        </w:rPr>
        <w:t>h</w:t>
      </w:r>
      <w:r w:rsidRPr="00151CC2">
        <w:rPr>
          <w:rFonts w:ascii="Lora" w:hAnsi="Lora"/>
        </w:rPr>
        <w:t xml:space="preserve">e width of the hypha also decreases at the junction of a </w:t>
      </w:r>
      <w:proofErr w:type="gramStart"/>
      <w:r w:rsidRPr="00151CC2">
        <w:rPr>
          <w:rFonts w:ascii="Lora" w:hAnsi="Lora"/>
        </w:rPr>
        <w:t>branch</w:t>
      </w:r>
      <w:proofErr w:type="gramEnd"/>
      <w:r w:rsidRPr="00151CC2">
        <w:rPr>
          <w:rFonts w:ascii="Lora" w:hAnsi="Lora"/>
        </w:rPr>
        <w:t xml:space="preserve"> giving it a pinched appearance (Fig. 2). </w:t>
      </w:r>
    </w:p>
    <w:p w14:paraId="129F71A3" w14:textId="7F2CDB8C" w:rsidR="00724758" w:rsidRDefault="00712DAC" w:rsidP="00724758">
      <w:pPr>
        <w:spacing w:after="120"/>
        <w:rPr>
          <w:rFonts w:ascii="Work Sans" w:hAnsi="Work Sans"/>
          <w:b/>
          <w:color w:val="000000"/>
          <w:sz w:val="28"/>
          <w:szCs w:val="28"/>
        </w:rPr>
      </w:pPr>
      <w:r w:rsidRPr="005E4CFA">
        <w:rPr>
          <w:rFonts w:ascii="Work Sans" w:hAnsi="Work Sans"/>
          <w:b/>
          <w:color w:val="000000"/>
          <w:sz w:val="28"/>
          <w:szCs w:val="28"/>
        </w:rPr>
        <w:t>Disease Cycle</w:t>
      </w:r>
    </w:p>
    <w:p w14:paraId="4C464DFB" w14:textId="5CFB0BDE" w:rsidR="00B75728" w:rsidRPr="00242E85" w:rsidRDefault="00B40E75" w:rsidP="00151CC2">
      <w:pPr>
        <w:spacing w:after="120"/>
        <w:rPr>
          <w:rFonts w:ascii="Lora" w:hAnsi="Lora"/>
        </w:rPr>
      </w:pPr>
      <w:r w:rsidRPr="00B40E75">
        <w:rPr>
          <w:rFonts w:ascii="Lora" w:hAnsi="Lora"/>
          <w:i/>
          <w:iCs/>
        </w:rPr>
        <w:t>Rhizoctonia</w:t>
      </w:r>
      <w:r w:rsidRPr="00B40E75">
        <w:rPr>
          <w:rFonts w:ascii="Lora" w:hAnsi="Lora"/>
        </w:rPr>
        <w:t xml:space="preserve"> spp. produce structures referred to as "bulbils" to survive unfavorable conditions such as freezing temperatures or drought. T</w:t>
      </w:r>
      <w:r>
        <w:rPr>
          <w:rFonts w:ascii="Lora" w:hAnsi="Lora"/>
        </w:rPr>
        <w:t>h</w:t>
      </w:r>
      <w:r w:rsidRPr="00B40E75">
        <w:rPr>
          <w:rFonts w:ascii="Lora" w:hAnsi="Lora"/>
        </w:rPr>
        <w:t>e optimum temperature range for germination of the fungus is from 21°C to 32°C (70°F to 90°F). T</w:t>
      </w:r>
      <w:r>
        <w:rPr>
          <w:rFonts w:ascii="Lora" w:hAnsi="Lora"/>
        </w:rPr>
        <w:t>h</w:t>
      </w:r>
      <w:r w:rsidRPr="00B40E75">
        <w:rPr>
          <w:rFonts w:ascii="Lora" w:hAnsi="Lora"/>
        </w:rPr>
        <w:t xml:space="preserve">e pathogen mainly infects leaves and sheaths of the turfgrass plant. </w:t>
      </w:r>
    </w:p>
    <w:p w14:paraId="649D83F3" w14:textId="4BA93209" w:rsidR="00BB2737" w:rsidRPr="0007522B" w:rsidRDefault="00BB2737" w:rsidP="009F1740">
      <w:pPr>
        <w:spacing w:after="120"/>
        <w:rPr>
          <w:rFonts w:ascii="Work Sans" w:hAnsi="Work Sans"/>
          <w:b/>
          <w:color w:val="000000"/>
          <w:sz w:val="28"/>
          <w:szCs w:val="28"/>
        </w:rPr>
      </w:pPr>
      <w:r w:rsidRPr="00117CDE">
        <w:rPr>
          <w:rFonts w:ascii="Work Sans" w:hAnsi="Work Sans"/>
          <w:b/>
          <w:color w:val="000000"/>
          <w:sz w:val="28"/>
          <w:szCs w:val="28"/>
        </w:rPr>
        <w:t>Management Strategies</w:t>
      </w:r>
      <w:r>
        <w:rPr>
          <w:rFonts w:ascii="Work Sans" w:hAnsi="Work Sans"/>
          <w:b/>
          <w:color w:val="000000"/>
          <w:sz w:val="28"/>
          <w:szCs w:val="28"/>
        </w:rPr>
        <w:t xml:space="preserve">  </w:t>
      </w:r>
    </w:p>
    <w:p w14:paraId="61178C11" w14:textId="3222EEFF" w:rsidR="0007522B" w:rsidRDefault="00B40E75" w:rsidP="009F1740">
      <w:pPr>
        <w:spacing w:after="120"/>
        <w:rPr>
          <w:rFonts w:ascii="Lora" w:hAnsi="Lora"/>
        </w:rPr>
      </w:pPr>
      <w:r w:rsidRPr="00B40E75">
        <w:rPr>
          <w:rFonts w:ascii="Lora" w:hAnsi="Lora"/>
        </w:rPr>
        <w:t xml:space="preserve">Cultural control recommendations include reducing thatch, removing dew from the leaf blades and providing good drainage conditions. Additionally, fertilizer applications should be monitored to ensure nitrogen levels are adequate but not excessive. Excessive nitrogen can increase disease occurrence and severity. Availability of resistant cultivars varies with locations. Although several fungicides may be used to aid in management of this disease, there may be limited options for homeowners making </w:t>
      </w:r>
      <w:r w:rsidRPr="00B40E75">
        <w:rPr>
          <w:rFonts w:ascii="Lora" w:hAnsi="Lora"/>
        </w:rPr>
        <w:lastRenderedPageBreak/>
        <w:t>their own lawn applications.  For a list of specif</w:t>
      </w:r>
      <w:r>
        <w:rPr>
          <w:rFonts w:ascii="Lora" w:hAnsi="Lora"/>
        </w:rPr>
        <w:t>i</w:t>
      </w:r>
      <w:r w:rsidRPr="00B40E75">
        <w:rPr>
          <w:rFonts w:ascii="Lora" w:hAnsi="Lora"/>
        </w:rPr>
        <w:t xml:space="preserve">c products, please refer to our turf fungicide table. Be certain any formulation of pesticide you purchase is registered for the intended </w:t>
      </w:r>
      <w:r w:rsidR="008830B4" w:rsidRPr="00B40E75">
        <w:rPr>
          <w:rFonts w:ascii="Lora" w:hAnsi="Lora"/>
        </w:rPr>
        <w:t>use and</w:t>
      </w:r>
      <w:r w:rsidRPr="00B40E75">
        <w:rPr>
          <w:rFonts w:ascii="Lora" w:hAnsi="Lora"/>
        </w:rPr>
        <w:t xml:space="preserve"> follow the label instructions. </w:t>
      </w:r>
      <w:r w:rsidR="00DE309E" w:rsidRPr="00DE309E">
        <w:rPr>
          <w:rFonts w:ascii="Lora" w:hAnsi="Lora"/>
        </w:rPr>
        <w:t xml:space="preserve">The label also contains information on how to apply the fungicide as well as any precautions. </w:t>
      </w:r>
    </w:p>
    <w:p w14:paraId="308343EB" w14:textId="67546C2B" w:rsidR="002E3267" w:rsidRPr="00902447" w:rsidRDefault="002E3267" w:rsidP="009F1740">
      <w:pPr>
        <w:spacing w:after="120"/>
        <w:rPr>
          <w:rFonts w:ascii="Lora" w:hAnsi="Lora"/>
        </w:rPr>
        <w:sectPr w:rsidR="002E3267" w:rsidRPr="00902447" w:rsidSect="00437088">
          <w:type w:val="continuous"/>
          <w:pgSz w:w="12240" w:h="15840"/>
          <w:pgMar w:top="720" w:right="720" w:bottom="720" w:left="720" w:header="720" w:footer="720" w:gutter="0"/>
          <w:cols w:num="2" w:space="720"/>
          <w:docGrid w:linePitch="360"/>
        </w:sectPr>
      </w:pPr>
      <w:r w:rsidRPr="002E3267">
        <w:rPr>
          <w:rFonts w:ascii="Lora" w:hAnsi="Lora"/>
        </w:rPr>
        <w:t xml:space="preserve">Additional pesticides may be available for commercial turf applications. </w:t>
      </w:r>
      <w:r w:rsidR="008830B4">
        <w:rPr>
          <w:rFonts w:ascii="Lora" w:hAnsi="Lora"/>
        </w:rPr>
        <w:t xml:space="preserve">Rhizoctonia </w:t>
      </w:r>
      <w:r w:rsidR="008830B4">
        <w:rPr>
          <w:rFonts w:ascii="Lora" w:hAnsi="Lora"/>
        </w:rPr>
        <w:t>diseases</w:t>
      </w:r>
      <w:r w:rsidRPr="002E3267">
        <w:rPr>
          <w:rFonts w:ascii="Lora" w:hAnsi="Lora"/>
        </w:rPr>
        <w:t xml:space="preserve"> can be controlled with fungicides but please note that as the temperature exceeds 32°C (90°F), some products may become inef</w:t>
      </w:r>
      <w:r>
        <w:rPr>
          <w:rFonts w:ascii="Lora" w:hAnsi="Lora"/>
        </w:rPr>
        <w:t>f</w:t>
      </w:r>
      <w:r w:rsidRPr="002E3267">
        <w:rPr>
          <w:rFonts w:ascii="Lora" w:hAnsi="Lora"/>
        </w:rPr>
        <w:t xml:space="preserve">ective against </w:t>
      </w:r>
      <w:r w:rsidRPr="002E3267">
        <w:rPr>
          <w:rFonts w:ascii="Lora" w:hAnsi="Lora"/>
          <w:i/>
          <w:iCs/>
        </w:rPr>
        <w:t>R</w:t>
      </w:r>
      <w:r w:rsidR="008830B4">
        <w:rPr>
          <w:rFonts w:ascii="Lora" w:hAnsi="Lora"/>
          <w:i/>
          <w:iCs/>
        </w:rPr>
        <w:t>.</w:t>
      </w:r>
      <w:r w:rsidRPr="002E3267">
        <w:rPr>
          <w:rFonts w:ascii="Lora" w:hAnsi="Lora"/>
          <w:i/>
          <w:iCs/>
        </w:rPr>
        <w:t xml:space="preserve"> </w:t>
      </w:r>
      <w:proofErr w:type="spellStart"/>
      <w:r w:rsidRPr="002E3267">
        <w:rPr>
          <w:rFonts w:ascii="Lora" w:hAnsi="Lora"/>
          <w:i/>
          <w:iCs/>
        </w:rPr>
        <w:t>zeae</w:t>
      </w:r>
      <w:proofErr w:type="spellEnd"/>
      <w:r w:rsidRPr="002E3267">
        <w:rPr>
          <w:rFonts w:ascii="Lora" w:hAnsi="Lora"/>
        </w:rPr>
        <w:t xml:space="preserve">. Commercial applicators should refer to the appropriate pest management </w:t>
      </w:r>
      <w:r w:rsidR="008830B4" w:rsidRPr="002E3267">
        <w:rPr>
          <w:rFonts w:ascii="Lora" w:hAnsi="Lora"/>
        </w:rPr>
        <w:t>guidelines or</w:t>
      </w:r>
      <w:r w:rsidRPr="002E3267">
        <w:rPr>
          <w:rFonts w:ascii="Lora" w:hAnsi="Lora"/>
        </w:rPr>
        <w:t xml:space="preserve"> contact their local Cooperative Extension Of</w:t>
      </w:r>
      <w:r>
        <w:rPr>
          <w:rFonts w:ascii="Lora" w:hAnsi="Lora"/>
        </w:rPr>
        <w:t>fi</w:t>
      </w:r>
      <w:r w:rsidRPr="002E3267">
        <w:rPr>
          <w:rFonts w:ascii="Lora" w:hAnsi="Lora"/>
        </w:rPr>
        <w:t>ce for more information on currently registered products.</w:t>
      </w:r>
    </w:p>
    <w:p w14:paraId="45F13D38" w14:textId="77777777" w:rsidR="00692AC8" w:rsidRDefault="00692AC8" w:rsidP="00086928">
      <w:pPr>
        <w:rPr>
          <w:rFonts w:ascii="Lora" w:hAnsi="Lora" w:cs="Times New Roman"/>
        </w:rPr>
      </w:pPr>
    </w:p>
    <w:p w14:paraId="3D08DE34" w14:textId="49186617" w:rsidR="00FE199E" w:rsidRDefault="00FE199E" w:rsidP="00724758">
      <w:pPr>
        <w:pStyle w:val="NormalWeb"/>
        <w:spacing w:after="120" w:afterAutospacing="0"/>
        <w:rPr>
          <w:rFonts w:ascii="Work Sans" w:hAnsi="Work Sans"/>
          <w:b/>
          <w:color w:val="000000"/>
          <w:sz w:val="28"/>
          <w:szCs w:val="28"/>
        </w:rPr>
      </w:pPr>
      <w:r>
        <w:rPr>
          <w:rFonts w:ascii="Work Sans" w:hAnsi="Work Sans"/>
          <w:b/>
          <w:color w:val="000000"/>
          <w:sz w:val="28"/>
          <w:szCs w:val="28"/>
        </w:rPr>
        <w:t>Reference</w:t>
      </w:r>
    </w:p>
    <w:p w14:paraId="5FC61EEB" w14:textId="17D37FBC" w:rsidR="00FE199E" w:rsidRPr="0089573D" w:rsidRDefault="0089573D" w:rsidP="0089573D">
      <w:pPr>
        <w:pStyle w:val="NormalWeb"/>
        <w:rPr>
          <w:rFonts w:ascii="Lora" w:hAnsi="Lora"/>
          <w:color w:val="000000"/>
          <w:sz w:val="22"/>
          <w:szCs w:val="22"/>
        </w:rPr>
      </w:pPr>
      <w:r w:rsidRPr="0089573D">
        <w:rPr>
          <w:rFonts w:ascii="Lora" w:hAnsi="Lora"/>
          <w:i/>
          <w:iCs/>
          <w:color w:val="000000"/>
          <w:sz w:val="22"/>
          <w:szCs w:val="22"/>
        </w:rPr>
        <w:t>Compendium of Turfgrass Diseases</w:t>
      </w:r>
      <w:r w:rsidRPr="0089573D">
        <w:rPr>
          <w:rFonts w:ascii="Lora" w:hAnsi="Lora"/>
          <w:color w:val="000000"/>
          <w:sz w:val="22"/>
          <w:szCs w:val="22"/>
        </w:rPr>
        <w:t>, T</w:t>
      </w:r>
      <w:r>
        <w:rPr>
          <w:rFonts w:ascii="Lora" w:hAnsi="Lora"/>
          <w:color w:val="000000"/>
          <w:sz w:val="22"/>
          <w:szCs w:val="22"/>
        </w:rPr>
        <w:t>h</w:t>
      </w:r>
      <w:r w:rsidRPr="0089573D">
        <w:rPr>
          <w:rFonts w:ascii="Lora" w:hAnsi="Lora"/>
          <w:color w:val="000000"/>
          <w:sz w:val="22"/>
          <w:szCs w:val="22"/>
        </w:rPr>
        <w:t xml:space="preserve">ird Edition, 2005. R.W. Smiley, P.H. </w:t>
      </w:r>
      <w:proofErr w:type="spellStart"/>
      <w:r w:rsidRPr="0089573D">
        <w:rPr>
          <w:rFonts w:ascii="Lora" w:hAnsi="Lora"/>
          <w:color w:val="000000"/>
          <w:sz w:val="22"/>
          <w:szCs w:val="22"/>
        </w:rPr>
        <w:t>Dernoeden</w:t>
      </w:r>
      <w:proofErr w:type="spellEnd"/>
      <w:r w:rsidRPr="0089573D">
        <w:rPr>
          <w:rFonts w:ascii="Lora" w:hAnsi="Lora"/>
          <w:color w:val="000000"/>
          <w:sz w:val="22"/>
          <w:szCs w:val="22"/>
        </w:rPr>
        <w:t xml:space="preserve"> and B.B. Clarke. APS Press.</w:t>
      </w:r>
    </w:p>
    <w:p w14:paraId="09E78786" w14:textId="6235EED5" w:rsidR="00982A07" w:rsidRPr="00724758" w:rsidRDefault="00086928" w:rsidP="00724758">
      <w:pPr>
        <w:pStyle w:val="NormalWeb"/>
        <w:spacing w:after="120" w:afterAutospacing="0"/>
        <w:rPr>
          <w:rFonts w:ascii="Lora" w:hAnsi="Lora"/>
          <w:color w:val="000000"/>
          <w:sz w:val="22"/>
          <w:szCs w:val="22"/>
        </w:rPr>
      </w:pPr>
      <w:r w:rsidRPr="00FB0F94">
        <w:rPr>
          <w:rFonts w:ascii="Work Sans" w:hAnsi="Work Sans"/>
          <w:b/>
          <w:color w:val="000000"/>
          <w:sz w:val="28"/>
          <w:szCs w:val="28"/>
        </w:rPr>
        <w:t>Prepared by</w:t>
      </w:r>
      <w:r w:rsidRPr="00724758">
        <w:rPr>
          <w:rFonts w:ascii="Lora" w:hAnsi="Lora"/>
          <w:b/>
          <w:color w:val="000000"/>
          <w:sz w:val="22"/>
          <w:szCs w:val="22"/>
        </w:rPr>
        <w:t xml:space="preserve"> </w:t>
      </w:r>
      <w:r w:rsidR="0010111B">
        <w:rPr>
          <w:rFonts w:ascii="Lora" w:hAnsi="Lora"/>
          <w:bCs/>
          <w:color w:val="000000"/>
          <w:sz w:val="22"/>
          <w:szCs w:val="22"/>
        </w:rPr>
        <w:t>KLS</w:t>
      </w:r>
      <w:r w:rsidR="008830B4">
        <w:rPr>
          <w:rFonts w:ascii="Lora" w:hAnsi="Lora"/>
          <w:bCs/>
          <w:color w:val="000000"/>
          <w:sz w:val="22"/>
          <w:szCs w:val="22"/>
        </w:rPr>
        <w:t xml:space="preserve">13 August 1999; </w:t>
      </w:r>
      <w:r w:rsidR="00724758" w:rsidRPr="00724758">
        <w:rPr>
          <w:rFonts w:ascii="Lora" w:hAnsi="Lora"/>
          <w:bCs/>
          <w:color w:val="000000"/>
          <w:sz w:val="22"/>
          <w:szCs w:val="22"/>
        </w:rPr>
        <w:t xml:space="preserve">Updated </w:t>
      </w:r>
      <w:r w:rsidR="008830B4">
        <w:rPr>
          <w:rFonts w:ascii="Lora" w:hAnsi="Lora"/>
          <w:bCs/>
          <w:color w:val="000000"/>
          <w:sz w:val="22"/>
          <w:szCs w:val="22"/>
        </w:rPr>
        <w:t xml:space="preserve">by </w:t>
      </w:r>
      <w:r w:rsidR="00724758" w:rsidRPr="00724758">
        <w:rPr>
          <w:rFonts w:ascii="Lora" w:hAnsi="Lora"/>
          <w:bCs/>
          <w:color w:val="000000"/>
          <w:sz w:val="22"/>
          <w:szCs w:val="22"/>
        </w:rPr>
        <w:t xml:space="preserve">SLJ2 </w:t>
      </w:r>
      <w:r w:rsidR="008830B4">
        <w:rPr>
          <w:rFonts w:ascii="Lora" w:hAnsi="Lora"/>
          <w:bCs/>
          <w:color w:val="000000"/>
          <w:sz w:val="22"/>
          <w:szCs w:val="22"/>
        </w:rPr>
        <w:t>&amp; LG658, November 2024</w:t>
      </w:r>
    </w:p>
    <w:p w14:paraId="1246CF90" w14:textId="77777777" w:rsidR="00982A07" w:rsidRPr="00117CDE" w:rsidRDefault="00982A07" w:rsidP="00982A07">
      <w:pPr>
        <w:pStyle w:val="NormalWeb"/>
        <w:rPr>
          <w:rFonts w:ascii="Lora" w:hAnsi="Lora"/>
          <w:color w:val="000000"/>
          <w:sz w:val="22"/>
          <w:szCs w:val="22"/>
        </w:rPr>
      </w:pPr>
      <w:r w:rsidRPr="008508C6">
        <w:rPr>
          <w:rFonts w:ascii="Lora" w:hAnsi="Lora"/>
          <w:b/>
          <w:bCs/>
          <w:color w:val="000000"/>
          <w:sz w:val="22"/>
          <w:szCs w:val="22"/>
        </w:rPr>
        <w:t xml:space="preserve">READ THE LABEL BEFORE </w:t>
      </w:r>
      <w:proofErr w:type="gramStart"/>
      <w:r w:rsidRPr="008508C6">
        <w:rPr>
          <w:rFonts w:ascii="Lora" w:hAnsi="Lora"/>
          <w:b/>
          <w:bCs/>
          <w:color w:val="000000"/>
          <w:sz w:val="22"/>
          <w:szCs w:val="22"/>
        </w:rPr>
        <w:t>APPLYING</w:t>
      </w:r>
      <w:proofErr w:type="gramEnd"/>
      <w:r w:rsidRPr="008508C6">
        <w:rPr>
          <w:rFonts w:ascii="Lora" w:hAnsi="Lora"/>
          <w:b/>
          <w:bCs/>
          <w:color w:val="000000"/>
          <w:sz w:val="22"/>
          <w:szCs w:val="22"/>
        </w:rPr>
        <w:t xml:space="preserve"> ANY PESTICIDE!</w:t>
      </w:r>
      <w:r w:rsidRPr="00117CDE">
        <w:rPr>
          <w:rFonts w:ascii="Lora" w:hAnsi="Lora"/>
          <w:color w:val="000000"/>
          <w:sz w:val="22"/>
          <w:szCs w:val="22"/>
        </w:rPr>
        <w:t xml:space="preserve"> Changes in pesticide regulations occur constantly. All pesticides distributed, sold, and/or applied in New York State must be registered with the New York State Department of Environmental Conservation (DEC). Questions concerning the legality and/or registration status for pesticide use in New York State should be directed to the appropriate Cornell Cooperative Extension Specialist or your regional DEC office.</w:t>
      </w:r>
    </w:p>
    <w:p w14:paraId="24E44FBE" w14:textId="77777777" w:rsidR="00117CDE" w:rsidRDefault="00117CDE" w:rsidP="00982A07">
      <w:pPr>
        <w:spacing w:after="0"/>
        <w:rPr>
          <w:rFonts w:ascii="Lora" w:hAnsi="Lora"/>
          <w:color w:val="000000"/>
        </w:rPr>
        <w:sectPr w:rsidR="00117CDE" w:rsidSect="00437088">
          <w:type w:val="continuous"/>
          <w:pgSz w:w="12240" w:h="15840"/>
          <w:pgMar w:top="720" w:right="720" w:bottom="720" w:left="720" w:header="720" w:footer="720" w:gutter="0"/>
          <w:cols w:space="720"/>
          <w:docGrid w:linePitch="360"/>
        </w:sectPr>
      </w:pPr>
    </w:p>
    <w:p w14:paraId="1EF90488" w14:textId="5AD41724" w:rsidR="00982A07" w:rsidRPr="008508C6" w:rsidRDefault="00982A07" w:rsidP="00982A07">
      <w:pPr>
        <w:spacing w:after="0"/>
        <w:rPr>
          <w:rFonts w:ascii="Lora" w:hAnsi="Lora"/>
          <w:b/>
          <w:bCs/>
          <w:color w:val="000000"/>
        </w:rPr>
      </w:pPr>
      <w:bookmarkStart w:id="0" w:name="_Hlk162532794"/>
      <w:r w:rsidRPr="008508C6">
        <w:rPr>
          <w:rFonts w:ascii="Lora" w:hAnsi="Lora"/>
          <w:b/>
          <w:bCs/>
          <w:color w:val="000000"/>
        </w:rPr>
        <w:t xml:space="preserve">The </w:t>
      </w:r>
      <w:r w:rsidR="00A62DA2">
        <w:rPr>
          <w:rFonts w:ascii="Lora" w:hAnsi="Lora"/>
          <w:b/>
          <w:bCs/>
          <w:color w:val="000000"/>
        </w:rPr>
        <w:t xml:space="preserve">Cornell </w:t>
      </w:r>
      <w:r w:rsidRPr="008508C6">
        <w:rPr>
          <w:rFonts w:ascii="Lora" w:hAnsi="Lora"/>
          <w:b/>
          <w:bCs/>
          <w:color w:val="000000"/>
        </w:rPr>
        <w:t xml:space="preserve">Plant Disease Diagnostic Clinic </w:t>
      </w:r>
    </w:p>
    <w:p w14:paraId="05F368A5" w14:textId="2619AEED" w:rsidR="00982A07" w:rsidRPr="00117CDE" w:rsidRDefault="00982A07" w:rsidP="00982A07">
      <w:pPr>
        <w:spacing w:after="0"/>
        <w:rPr>
          <w:rFonts w:ascii="Lora" w:hAnsi="Lora"/>
          <w:color w:val="000000"/>
        </w:rPr>
      </w:pPr>
      <w:r w:rsidRPr="00117CDE">
        <w:rPr>
          <w:rFonts w:ascii="Lora" w:hAnsi="Lora"/>
          <w:color w:val="000000"/>
        </w:rPr>
        <w:t>Phone: 607</w:t>
      </w:r>
      <w:r w:rsidRPr="00117CDE">
        <w:rPr>
          <w:rFonts w:ascii="Times New Roman" w:hAnsi="Times New Roman" w:cs="Times New Roman"/>
          <w:color w:val="000000"/>
        </w:rPr>
        <w:t>‐</w:t>
      </w:r>
      <w:r w:rsidRPr="00117CDE">
        <w:rPr>
          <w:rFonts w:ascii="Lora" w:hAnsi="Lora"/>
          <w:color w:val="000000"/>
        </w:rPr>
        <w:t>255</w:t>
      </w:r>
      <w:r w:rsidRPr="00117CDE">
        <w:rPr>
          <w:rFonts w:ascii="Times New Roman" w:hAnsi="Times New Roman" w:cs="Times New Roman"/>
          <w:color w:val="000000"/>
        </w:rPr>
        <w:t>‐</w:t>
      </w:r>
      <w:r w:rsidRPr="00117CDE">
        <w:rPr>
          <w:rFonts w:ascii="Lora" w:hAnsi="Lora"/>
          <w:color w:val="000000"/>
        </w:rPr>
        <w:t>7850</w:t>
      </w:r>
      <w:r w:rsidR="003D7E09">
        <w:rPr>
          <w:rFonts w:ascii="Lora" w:hAnsi="Lora"/>
          <w:color w:val="000000"/>
        </w:rPr>
        <w:t xml:space="preserve">; </w:t>
      </w:r>
      <w:r w:rsidRPr="00117CDE">
        <w:rPr>
          <w:rFonts w:ascii="Lora" w:hAnsi="Lora"/>
          <w:color w:val="000000"/>
        </w:rPr>
        <w:t>Fax: 607</w:t>
      </w:r>
      <w:r w:rsidRPr="00117CDE">
        <w:rPr>
          <w:rFonts w:ascii="Times New Roman" w:hAnsi="Times New Roman" w:cs="Times New Roman"/>
          <w:color w:val="000000"/>
        </w:rPr>
        <w:t>‐</w:t>
      </w:r>
      <w:r w:rsidRPr="00117CDE">
        <w:rPr>
          <w:rFonts w:ascii="Lora" w:hAnsi="Lora"/>
          <w:color w:val="000000"/>
        </w:rPr>
        <w:t>255</w:t>
      </w:r>
      <w:r w:rsidRPr="00117CDE">
        <w:rPr>
          <w:rFonts w:ascii="Times New Roman" w:hAnsi="Times New Roman" w:cs="Times New Roman"/>
          <w:color w:val="000000"/>
        </w:rPr>
        <w:t>‐</w:t>
      </w:r>
      <w:r w:rsidRPr="00117CDE">
        <w:rPr>
          <w:rFonts w:ascii="Lora" w:hAnsi="Lora"/>
          <w:color w:val="000000"/>
        </w:rPr>
        <w:t>4471</w:t>
      </w:r>
    </w:p>
    <w:p w14:paraId="795B1C81" w14:textId="32DF911D" w:rsidR="00117CDE" w:rsidRDefault="00982A07" w:rsidP="00982A07">
      <w:pPr>
        <w:spacing w:after="0"/>
        <w:rPr>
          <w:rFonts w:ascii="Lora" w:hAnsi="Lora"/>
          <w:color w:val="000000"/>
        </w:rPr>
      </w:pPr>
      <w:r w:rsidRPr="00117CDE">
        <w:rPr>
          <w:rFonts w:ascii="Lora" w:hAnsi="Lora"/>
          <w:color w:val="000000"/>
        </w:rPr>
        <w:t xml:space="preserve">Email: </w:t>
      </w:r>
      <w:bookmarkStart w:id="1" w:name="_Hlk162533176"/>
      <w:r w:rsidR="008830B4">
        <w:rPr>
          <w:rFonts w:ascii="Lora" w:hAnsi="Lora"/>
          <w:color w:val="000000"/>
        </w:rPr>
        <w:fldChar w:fldCharType="begin"/>
      </w:r>
      <w:r w:rsidR="008830B4">
        <w:rPr>
          <w:rFonts w:ascii="Lora" w:hAnsi="Lora"/>
          <w:color w:val="000000"/>
        </w:rPr>
        <w:instrText>HYPERLINK "mailto:</w:instrText>
      </w:r>
      <w:r w:rsidR="008830B4" w:rsidRPr="008830B4">
        <w:rPr>
          <w:rFonts w:ascii="Lora" w:hAnsi="Lora"/>
          <w:color w:val="000000"/>
        </w:rPr>
        <w:instrText>Cornell-plantdiseaseclinic@cornell.edu</w:instrText>
      </w:r>
      <w:r w:rsidR="008830B4">
        <w:rPr>
          <w:rFonts w:ascii="Lora" w:hAnsi="Lora"/>
          <w:color w:val="000000"/>
        </w:rPr>
        <w:instrText>"</w:instrText>
      </w:r>
      <w:r w:rsidR="008830B4">
        <w:rPr>
          <w:rFonts w:ascii="Lora" w:hAnsi="Lora"/>
          <w:color w:val="000000"/>
        </w:rPr>
        <w:fldChar w:fldCharType="separate"/>
      </w:r>
      <w:r w:rsidR="008830B4" w:rsidRPr="009A495E">
        <w:rPr>
          <w:rStyle w:val="Hyperlink"/>
          <w:rFonts w:ascii="Lora" w:hAnsi="Lora"/>
        </w:rPr>
        <w:t>Cornell-plantdiseaseclinic@cornell.edu</w:t>
      </w:r>
      <w:bookmarkEnd w:id="1"/>
      <w:r w:rsidR="008830B4">
        <w:rPr>
          <w:rFonts w:ascii="Lora" w:hAnsi="Lora"/>
          <w:color w:val="000000"/>
        </w:rPr>
        <w:fldChar w:fldCharType="end"/>
      </w:r>
    </w:p>
    <w:p w14:paraId="5BFCA701" w14:textId="08FB5FCB" w:rsidR="00A62DA2" w:rsidRPr="003D7E09" w:rsidRDefault="00982A07" w:rsidP="003D7E09">
      <w:pPr>
        <w:spacing w:after="0"/>
        <w:rPr>
          <w:rFonts w:ascii="Lora" w:hAnsi="Lora"/>
          <w:color w:val="000000"/>
        </w:rPr>
        <w:sectPr w:rsidR="00A62DA2" w:rsidRPr="003D7E09" w:rsidSect="00437088">
          <w:type w:val="continuous"/>
          <w:pgSz w:w="12240" w:h="15840"/>
          <w:pgMar w:top="720" w:right="720" w:bottom="720" w:left="720" w:header="720" w:footer="720" w:gutter="0"/>
          <w:cols w:space="720"/>
          <w:docGrid w:linePitch="360"/>
        </w:sectPr>
      </w:pPr>
      <w:r w:rsidRPr="00117CDE">
        <w:rPr>
          <w:rFonts w:ascii="Lora" w:hAnsi="Lora"/>
          <w:color w:val="000000"/>
        </w:rPr>
        <w:t xml:space="preserve">Web: </w:t>
      </w:r>
      <w:hyperlink r:id="rId9" w:history="1">
        <w:r w:rsidRPr="00A62DA2">
          <w:rPr>
            <w:rStyle w:val="Hyperlink"/>
            <w:rFonts w:ascii="Lora" w:hAnsi="Lora"/>
          </w:rPr>
          <w:t>plantclinic.cornell.ed</w:t>
        </w:r>
        <w:r w:rsidR="00117CDE" w:rsidRPr="00A62DA2">
          <w:rPr>
            <w:rStyle w:val="Hyperlink"/>
            <w:rFonts w:ascii="Lora" w:hAnsi="Lora"/>
          </w:rPr>
          <w:t>u</w:t>
        </w:r>
      </w:hyperlink>
      <w:bookmarkEnd w:id="0"/>
    </w:p>
    <w:p w14:paraId="073E9F93" w14:textId="42587105" w:rsidR="00DD02DC" w:rsidRPr="00712DAC" w:rsidRDefault="00DD02DC" w:rsidP="003D7E09">
      <w:pPr>
        <w:rPr>
          <w:rFonts w:ascii="Work Sans" w:hAnsi="Work Sans"/>
          <w:sz w:val="36"/>
          <w:szCs w:val="36"/>
        </w:rPr>
      </w:pPr>
    </w:p>
    <w:sectPr w:rsidR="00DD02DC" w:rsidRPr="00712DAC" w:rsidSect="00437088">
      <w:type w:val="continuous"/>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Work Sans">
    <w:charset w:val="00"/>
    <w:family w:val="auto"/>
    <w:pitch w:val="variable"/>
    <w:sig w:usb0="A00000FF" w:usb1="5000E07B" w:usb2="00000000" w:usb3="00000000" w:csb0="00000193" w:csb1="00000000"/>
  </w:font>
  <w:font w:name="Lora">
    <w:charset w:val="00"/>
    <w:family w:val="auto"/>
    <w:pitch w:val="variable"/>
    <w:sig w:usb0="A00002FF" w:usb1="5000204B" w:usb2="00000000" w:usb3="00000000" w:csb0="00000097" w:csb1="00000000"/>
  </w:font>
  <w:font w:name="AGaramondPro-Regular">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5122C0"/>
    <w:multiLevelType w:val="hybridMultilevel"/>
    <w:tmpl w:val="B4D0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DC448C"/>
    <w:multiLevelType w:val="hybridMultilevel"/>
    <w:tmpl w:val="CD802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7921540">
    <w:abstractNumId w:val="1"/>
  </w:num>
  <w:num w:numId="2" w16cid:durableId="2096702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0DB"/>
    <w:rsid w:val="00014C79"/>
    <w:rsid w:val="00015D46"/>
    <w:rsid w:val="00017DA2"/>
    <w:rsid w:val="0007522B"/>
    <w:rsid w:val="00086928"/>
    <w:rsid w:val="000B2884"/>
    <w:rsid w:val="000D64CA"/>
    <w:rsid w:val="000E467B"/>
    <w:rsid w:val="000F06D2"/>
    <w:rsid w:val="0010111B"/>
    <w:rsid w:val="00101509"/>
    <w:rsid w:val="00107A2A"/>
    <w:rsid w:val="00117CDE"/>
    <w:rsid w:val="00141E2E"/>
    <w:rsid w:val="001433B4"/>
    <w:rsid w:val="00151CC2"/>
    <w:rsid w:val="00155DCE"/>
    <w:rsid w:val="0016552F"/>
    <w:rsid w:val="001A1913"/>
    <w:rsid w:val="001C399B"/>
    <w:rsid w:val="001E4402"/>
    <w:rsid w:val="001E5414"/>
    <w:rsid w:val="00216B4D"/>
    <w:rsid w:val="00223E65"/>
    <w:rsid w:val="0022664F"/>
    <w:rsid w:val="002428A1"/>
    <w:rsid w:val="00242E85"/>
    <w:rsid w:val="002C6429"/>
    <w:rsid w:val="002E2749"/>
    <w:rsid w:val="002E3267"/>
    <w:rsid w:val="002F744E"/>
    <w:rsid w:val="00341789"/>
    <w:rsid w:val="0035461D"/>
    <w:rsid w:val="00361E31"/>
    <w:rsid w:val="003621F8"/>
    <w:rsid w:val="00384F40"/>
    <w:rsid w:val="003B754B"/>
    <w:rsid w:val="003D6C2B"/>
    <w:rsid w:val="003D7E09"/>
    <w:rsid w:val="003E3E5B"/>
    <w:rsid w:val="004141B1"/>
    <w:rsid w:val="00437088"/>
    <w:rsid w:val="00440C2A"/>
    <w:rsid w:val="004778F5"/>
    <w:rsid w:val="004F771D"/>
    <w:rsid w:val="00531AF1"/>
    <w:rsid w:val="00552BFF"/>
    <w:rsid w:val="00582EEA"/>
    <w:rsid w:val="005874A4"/>
    <w:rsid w:val="005C42E7"/>
    <w:rsid w:val="005D5064"/>
    <w:rsid w:val="005E4CFA"/>
    <w:rsid w:val="005F7428"/>
    <w:rsid w:val="00640C1A"/>
    <w:rsid w:val="00676BE3"/>
    <w:rsid w:val="00692AC8"/>
    <w:rsid w:val="006C4487"/>
    <w:rsid w:val="006F5FE1"/>
    <w:rsid w:val="00704C46"/>
    <w:rsid w:val="00704CC8"/>
    <w:rsid w:val="00705948"/>
    <w:rsid w:val="00712DAC"/>
    <w:rsid w:val="00724758"/>
    <w:rsid w:val="007255B4"/>
    <w:rsid w:val="007270A2"/>
    <w:rsid w:val="0077360B"/>
    <w:rsid w:val="00773FF9"/>
    <w:rsid w:val="007860DB"/>
    <w:rsid w:val="007B2837"/>
    <w:rsid w:val="007D4341"/>
    <w:rsid w:val="00806948"/>
    <w:rsid w:val="0083072B"/>
    <w:rsid w:val="008508C6"/>
    <w:rsid w:val="00871D2F"/>
    <w:rsid w:val="00872301"/>
    <w:rsid w:val="0087750C"/>
    <w:rsid w:val="008830B4"/>
    <w:rsid w:val="00895409"/>
    <w:rsid w:val="0089573D"/>
    <w:rsid w:val="008A676C"/>
    <w:rsid w:val="008B286E"/>
    <w:rsid w:val="008E6118"/>
    <w:rsid w:val="00902447"/>
    <w:rsid w:val="009070B5"/>
    <w:rsid w:val="00920AF7"/>
    <w:rsid w:val="00960A0B"/>
    <w:rsid w:val="009662F3"/>
    <w:rsid w:val="00982A07"/>
    <w:rsid w:val="009A3C63"/>
    <w:rsid w:val="009C09A5"/>
    <w:rsid w:val="009F1740"/>
    <w:rsid w:val="00A03D61"/>
    <w:rsid w:val="00A20674"/>
    <w:rsid w:val="00A62DA2"/>
    <w:rsid w:val="00A72146"/>
    <w:rsid w:val="00AC0740"/>
    <w:rsid w:val="00AD6AA4"/>
    <w:rsid w:val="00AE797F"/>
    <w:rsid w:val="00AF2989"/>
    <w:rsid w:val="00B057EE"/>
    <w:rsid w:val="00B06C84"/>
    <w:rsid w:val="00B40E75"/>
    <w:rsid w:val="00B47C1A"/>
    <w:rsid w:val="00B75728"/>
    <w:rsid w:val="00B87AF6"/>
    <w:rsid w:val="00B96351"/>
    <w:rsid w:val="00BB2737"/>
    <w:rsid w:val="00BC26F2"/>
    <w:rsid w:val="00BD60CA"/>
    <w:rsid w:val="00BF4746"/>
    <w:rsid w:val="00C554EE"/>
    <w:rsid w:val="00C6056C"/>
    <w:rsid w:val="00C926E6"/>
    <w:rsid w:val="00CF3142"/>
    <w:rsid w:val="00D53957"/>
    <w:rsid w:val="00D91967"/>
    <w:rsid w:val="00DD02DC"/>
    <w:rsid w:val="00DE309E"/>
    <w:rsid w:val="00E165E9"/>
    <w:rsid w:val="00E31046"/>
    <w:rsid w:val="00E32C02"/>
    <w:rsid w:val="00E41AAF"/>
    <w:rsid w:val="00E5627B"/>
    <w:rsid w:val="00E942EB"/>
    <w:rsid w:val="00EB3366"/>
    <w:rsid w:val="00ED27C4"/>
    <w:rsid w:val="00EE31A4"/>
    <w:rsid w:val="00F223C8"/>
    <w:rsid w:val="00F73E2B"/>
    <w:rsid w:val="00F85726"/>
    <w:rsid w:val="00FB0F94"/>
    <w:rsid w:val="00FE199E"/>
    <w:rsid w:val="00FF1881"/>
    <w:rsid w:val="00FF6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75AF92"/>
  <w15:chartTrackingRefBased/>
  <w15:docId w15:val="{F720206A-050F-4F70-863F-BC48E9239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0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270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B336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20AF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70A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270A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B3366"/>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EB3366"/>
    <w:rPr>
      <w:color w:val="0563C1" w:themeColor="hyperlink"/>
      <w:u w:val="single"/>
    </w:rPr>
  </w:style>
  <w:style w:type="character" w:customStyle="1" w:styleId="Heading4Char">
    <w:name w:val="Heading 4 Char"/>
    <w:basedOn w:val="DefaultParagraphFont"/>
    <w:link w:val="Heading4"/>
    <w:uiPriority w:val="9"/>
    <w:semiHidden/>
    <w:rsid w:val="00920AF7"/>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920AF7"/>
    <w:pPr>
      <w:ind w:left="720"/>
      <w:contextualSpacing/>
    </w:pPr>
  </w:style>
  <w:style w:type="paragraph" w:styleId="NormalWeb">
    <w:name w:val="Normal (Web)"/>
    <w:basedOn w:val="Normal"/>
    <w:uiPriority w:val="99"/>
    <w:unhideWhenUsed/>
    <w:rsid w:val="00712DAC"/>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D64CA"/>
    <w:rPr>
      <w:color w:val="605E5C"/>
      <w:shd w:val="clear" w:color="auto" w:fill="E1DFDD"/>
    </w:rPr>
  </w:style>
  <w:style w:type="paragraph" w:styleId="BodyText">
    <w:name w:val="Body Text"/>
    <w:basedOn w:val="Normal"/>
    <w:link w:val="BodyTextChar"/>
    <w:uiPriority w:val="1"/>
    <w:qFormat/>
    <w:rsid w:val="002428A1"/>
    <w:pPr>
      <w:widowControl w:val="0"/>
      <w:autoSpaceDE w:val="0"/>
      <w:autoSpaceDN w:val="0"/>
      <w:spacing w:after="0" w:line="240" w:lineRule="auto"/>
    </w:pPr>
    <w:rPr>
      <w:rFonts w:ascii="Garamond" w:eastAsia="Garamond" w:hAnsi="Garamond" w:cs="Garamond"/>
      <w:sz w:val="24"/>
      <w:szCs w:val="24"/>
    </w:rPr>
  </w:style>
  <w:style w:type="character" w:customStyle="1" w:styleId="BodyTextChar">
    <w:name w:val="Body Text Char"/>
    <w:basedOn w:val="DefaultParagraphFont"/>
    <w:link w:val="BodyText"/>
    <w:uiPriority w:val="1"/>
    <w:rsid w:val="002428A1"/>
    <w:rPr>
      <w:rFonts w:ascii="Garamond" w:eastAsia="Garamond" w:hAnsi="Garamond" w:cs="Garam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241986">
      <w:bodyDiv w:val="1"/>
      <w:marLeft w:val="0"/>
      <w:marRight w:val="0"/>
      <w:marTop w:val="0"/>
      <w:marBottom w:val="0"/>
      <w:divBdr>
        <w:top w:val="none" w:sz="0" w:space="0" w:color="auto"/>
        <w:left w:val="none" w:sz="0" w:space="0" w:color="auto"/>
        <w:bottom w:val="none" w:sz="0" w:space="0" w:color="auto"/>
        <w:right w:val="none" w:sz="0" w:space="0" w:color="auto"/>
      </w:divBdr>
    </w:div>
    <w:div w:id="178591698">
      <w:bodyDiv w:val="1"/>
      <w:marLeft w:val="0"/>
      <w:marRight w:val="0"/>
      <w:marTop w:val="0"/>
      <w:marBottom w:val="0"/>
      <w:divBdr>
        <w:top w:val="none" w:sz="0" w:space="0" w:color="auto"/>
        <w:left w:val="none" w:sz="0" w:space="0" w:color="auto"/>
        <w:bottom w:val="none" w:sz="0" w:space="0" w:color="auto"/>
        <w:right w:val="none" w:sz="0" w:space="0" w:color="auto"/>
      </w:divBdr>
    </w:div>
    <w:div w:id="281495374">
      <w:bodyDiv w:val="1"/>
      <w:marLeft w:val="0"/>
      <w:marRight w:val="0"/>
      <w:marTop w:val="0"/>
      <w:marBottom w:val="0"/>
      <w:divBdr>
        <w:top w:val="none" w:sz="0" w:space="0" w:color="auto"/>
        <w:left w:val="none" w:sz="0" w:space="0" w:color="auto"/>
        <w:bottom w:val="none" w:sz="0" w:space="0" w:color="auto"/>
        <w:right w:val="none" w:sz="0" w:space="0" w:color="auto"/>
      </w:divBdr>
    </w:div>
    <w:div w:id="420302889">
      <w:bodyDiv w:val="1"/>
      <w:marLeft w:val="0"/>
      <w:marRight w:val="0"/>
      <w:marTop w:val="0"/>
      <w:marBottom w:val="0"/>
      <w:divBdr>
        <w:top w:val="none" w:sz="0" w:space="0" w:color="auto"/>
        <w:left w:val="none" w:sz="0" w:space="0" w:color="auto"/>
        <w:bottom w:val="none" w:sz="0" w:space="0" w:color="auto"/>
        <w:right w:val="none" w:sz="0" w:space="0" w:color="auto"/>
      </w:divBdr>
    </w:div>
    <w:div w:id="501705123">
      <w:bodyDiv w:val="1"/>
      <w:marLeft w:val="0"/>
      <w:marRight w:val="0"/>
      <w:marTop w:val="0"/>
      <w:marBottom w:val="0"/>
      <w:divBdr>
        <w:top w:val="none" w:sz="0" w:space="0" w:color="auto"/>
        <w:left w:val="none" w:sz="0" w:space="0" w:color="auto"/>
        <w:bottom w:val="none" w:sz="0" w:space="0" w:color="auto"/>
        <w:right w:val="none" w:sz="0" w:space="0" w:color="auto"/>
      </w:divBdr>
    </w:div>
    <w:div w:id="509412349">
      <w:bodyDiv w:val="1"/>
      <w:marLeft w:val="0"/>
      <w:marRight w:val="0"/>
      <w:marTop w:val="0"/>
      <w:marBottom w:val="0"/>
      <w:divBdr>
        <w:top w:val="none" w:sz="0" w:space="0" w:color="auto"/>
        <w:left w:val="none" w:sz="0" w:space="0" w:color="auto"/>
        <w:bottom w:val="none" w:sz="0" w:space="0" w:color="auto"/>
        <w:right w:val="none" w:sz="0" w:space="0" w:color="auto"/>
      </w:divBdr>
    </w:div>
    <w:div w:id="552153224">
      <w:bodyDiv w:val="1"/>
      <w:marLeft w:val="0"/>
      <w:marRight w:val="0"/>
      <w:marTop w:val="0"/>
      <w:marBottom w:val="0"/>
      <w:divBdr>
        <w:top w:val="none" w:sz="0" w:space="0" w:color="auto"/>
        <w:left w:val="none" w:sz="0" w:space="0" w:color="auto"/>
        <w:bottom w:val="none" w:sz="0" w:space="0" w:color="auto"/>
        <w:right w:val="none" w:sz="0" w:space="0" w:color="auto"/>
      </w:divBdr>
    </w:div>
    <w:div w:id="792094963">
      <w:bodyDiv w:val="1"/>
      <w:marLeft w:val="0"/>
      <w:marRight w:val="0"/>
      <w:marTop w:val="0"/>
      <w:marBottom w:val="0"/>
      <w:divBdr>
        <w:top w:val="none" w:sz="0" w:space="0" w:color="auto"/>
        <w:left w:val="none" w:sz="0" w:space="0" w:color="auto"/>
        <w:bottom w:val="none" w:sz="0" w:space="0" w:color="auto"/>
        <w:right w:val="none" w:sz="0" w:space="0" w:color="auto"/>
      </w:divBdr>
    </w:div>
    <w:div w:id="941766447">
      <w:bodyDiv w:val="1"/>
      <w:marLeft w:val="0"/>
      <w:marRight w:val="0"/>
      <w:marTop w:val="0"/>
      <w:marBottom w:val="0"/>
      <w:divBdr>
        <w:top w:val="none" w:sz="0" w:space="0" w:color="auto"/>
        <w:left w:val="none" w:sz="0" w:space="0" w:color="auto"/>
        <w:bottom w:val="none" w:sz="0" w:space="0" w:color="auto"/>
        <w:right w:val="none" w:sz="0" w:space="0" w:color="auto"/>
      </w:divBdr>
    </w:div>
    <w:div w:id="990447595">
      <w:bodyDiv w:val="1"/>
      <w:marLeft w:val="0"/>
      <w:marRight w:val="0"/>
      <w:marTop w:val="0"/>
      <w:marBottom w:val="0"/>
      <w:divBdr>
        <w:top w:val="none" w:sz="0" w:space="0" w:color="auto"/>
        <w:left w:val="none" w:sz="0" w:space="0" w:color="auto"/>
        <w:bottom w:val="none" w:sz="0" w:space="0" w:color="auto"/>
        <w:right w:val="none" w:sz="0" w:space="0" w:color="auto"/>
      </w:divBdr>
    </w:div>
    <w:div w:id="1162618115">
      <w:bodyDiv w:val="1"/>
      <w:marLeft w:val="0"/>
      <w:marRight w:val="0"/>
      <w:marTop w:val="0"/>
      <w:marBottom w:val="0"/>
      <w:divBdr>
        <w:top w:val="none" w:sz="0" w:space="0" w:color="auto"/>
        <w:left w:val="none" w:sz="0" w:space="0" w:color="auto"/>
        <w:bottom w:val="none" w:sz="0" w:space="0" w:color="auto"/>
        <w:right w:val="none" w:sz="0" w:space="0" w:color="auto"/>
      </w:divBdr>
    </w:div>
    <w:div w:id="1270313300">
      <w:bodyDiv w:val="1"/>
      <w:marLeft w:val="0"/>
      <w:marRight w:val="0"/>
      <w:marTop w:val="0"/>
      <w:marBottom w:val="0"/>
      <w:divBdr>
        <w:top w:val="none" w:sz="0" w:space="0" w:color="auto"/>
        <w:left w:val="none" w:sz="0" w:space="0" w:color="auto"/>
        <w:bottom w:val="none" w:sz="0" w:space="0" w:color="auto"/>
        <w:right w:val="none" w:sz="0" w:space="0" w:color="auto"/>
      </w:divBdr>
      <w:divsChild>
        <w:div w:id="1331565289">
          <w:marLeft w:val="446"/>
          <w:marRight w:val="0"/>
          <w:marTop w:val="0"/>
          <w:marBottom w:val="0"/>
          <w:divBdr>
            <w:top w:val="none" w:sz="0" w:space="0" w:color="auto"/>
            <w:left w:val="none" w:sz="0" w:space="0" w:color="auto"/>
            <w:bottom w:val="none" w:sz="0" w:space="0" w:color="auto"/>
            <w:right w:val="none" w:sz="0" w:space="0" w:color="auto"/>
          </w:divBdr>
        </w:div>
        <w:div w:id="59639102">
          <w:marLeft w:val="446"/>
          <w:marRight w:val="0"/>
          <w:marTop w:val="0"/>
          <w:marBottom w:val="0"/>
          <w:divBdr>
            <w:top w:val="none" w:sz="0" w:space="0" w:color="auto"/>
            <w:left w:val="none" w:sz="0" w:space="0" w:color="auto"/>
            <w:bottom w:val="none" w:sz="0" w:space="0" w:color="auto"/>
            <w:right w:val="none" w:sz="0" w:space="0" w:color="auto"/>
          </w:divBdr>
        </w:div>
        <w:div w:id="237174810">
          <w:marLeft w:val="446"/>
          <w:marRight w:val="0"/>
          <w:marTop w:val="0"/>
          <w:marBottom w:val="0"/>
          <w:divBdr>
            <w:top w:val="none" w:sz="0" w:space="0" w:color="auto"/>
            <w:left w:val="none" w:sz="0" w:space="0" w:color="auto"/>
            <w:bottom w:val="none" w:sz="0" w:space="0" w:color="auto"/>
            <w:right w:val="none" w:sz="0" w:space="0" w:color="auto"/>
          </w:divBdr>
        </w:div>
        <w:div w:id="1281258380">
          <w:marLeft w:val="446"/>
          <w:marRight w:val="0"/>
          <w:marTop w:val="0"/>
          <w:marBottom w:val="0"/>
          <w:divBdr>
            <w:top w:val="none" w:sz="0" w:space="0" w:color="auto"/>
            <w:left w:val="none" w:sz="0" w:space="0" w:color="auto"/>
            <w:bottom w:val="none" w:sz="0" w:space="0" w:color="auto"/>
            <w:right w:val="none" w:sz="0" w:space="0" w:color="auto"/>
          </w:divBdr>
        </w:div>
        <w:div w:id="250237666">
          <w:marLeft w:val="446"/>
          <w:marRight w:val="0"/>
          <w:marTop w:val="0"/>
          <w:marBottom w:val="0"/>
          <w:divBdr>
            <w:top w:val="none" w:sz="0" w:space="0" w:color="auto"/>
            <w:left w:val="none" w:sz="0" w:space="0" w:color="auto"/>
            <w:bottom w:val="none" w:sz="0" w:space="0" w:color="auto"/>
            <w:right w:val="none" w:sz="0" w:space="0" w:color="auto"/>
          </w:divBdr>
        </w:div>
      </w:divsChild>
    </w:div>
    <w:div w:id="1319773318">
      <w:bodyDiv w:val="1"/>
      <w:marLeft w:val="0"/>
      <w:marRight w:val="0"/>
      <w:marTop w:val="0"/>
      <w:marBottom w:val="0"/>
      <w:divBdr>
        <w:top w:val="none" w:sz="0" w:space="0" w:color="auto"/>
        <w:left w:val="none" w:sz="0" w:space="0" w:color="auto"/>
        <w:bottom w:val="none" w:sz="0" w:space="0" w:color="auto"/>
        <w:right w:val="none" w:sz="0" w:space="0" w:color="auto"/>
      </w:divBdr>
    </w:div>
    <w:div w:id="1401711979">
      <w:bodyDiv w:val="1"/>
      <w:marLeft w:val="0"/>
      <w:marRight w:val="0"/>
      <w:marTop w:val="0"/>
      <w:marBottom w:val="0"/>
      <w:divBdr>
        <w:top w:val="none" w:sz="0" w:space="0" w:color="auto"/>
        <w:left w:val="none" w:sz="0" w:space="0" w:color="auto"/>
        <w:bottom w:val="none" w:sz="0" w:space="0" w:color="auto"/>
        <w:right w:val="none" w:sz="0" w:space="0" w:color="auto"/>
      </w:divBdr>
    </w:div>
    <w:div w:id="1405907453">
      <w:bodyDiv w:val="1"/>
      <w:marLeft w:val="0"/>
      <w:marRight w:val="0"/>
      <w:marTop w:val="0"/>
      <w:marBottom w:val="0"/>
      <w:divBdr>
        <w:top w:val="none" w:sz="0" w:space="0" w:color="auto"/>
        <w:left w:val="none" w:sz="0" w:space="0" w:color="auto"/>
        <w:bottom w:val="none" w:sz="0" w:space="0" w:color="auto"/>
        <w:right w:val="none" w:sz="0" w:space="0" w:color="auto"/>
      </w:divBdr>
    </w:div>
    <w:div w:id="164962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slj2\Desktop\2024%20Web%20site%20fact%20sheets%20etc\2024%20Fact%20sheets%20in%20WORD\plantclinic.cornel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789</Words>
  <Characters>4501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factsheet template</vt:lpstr>
    </vt:vector>
  </TitlesOfParts>
  <Company>Cornell University</Company>
  <LinksUpToDate>false</LinksUpToDate>
  <CharactersWithSpaces>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template</dc:title>
  <dc:subject/>
  <dc:creator>Craig Cramer</dc:creator>
  <cp:keywords/>
  <dc:description/>
  <cp:lastModifiedBy>Sandra Lorraine Jensen</cp:lastModifiedBy>
  <cp:revision>2</cp:revision>
  <cp:lastPrinted>2018-08-22T19:02:00Z</cp:lastPrinted>
  <dcterms:created xsi:type="dcterms:W3CDTF">2024-11-08T14:41:00Z</dcterms:created>
  <dcterms:modified xsi:type="dcterms:W3CDTF">2024-11-08T14:41:00Z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2373a46ab3de46cb8c99709055c37486a057d2bf87acf722a5abe8d3494fe5b4</vt:lpwstr>
  </property>
</Properties>
</file>