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55374E8A" w14:textId="1FB7D4CE" w:rsidR="00676BE3" w:rsidRPr="00947648" w:rsidRDefault="002F784D">
      <w:pPr>
        <w:rPr>
          <w:rFonts w:ascii="Work Sans" w:hAnsi="Work Sans"/>
          <w:i/>
          <w:color w:val="000000" w:themeColor="text1"/>
          <w:sz w:val="36"/>
          <w:szCs w:val="36"/>
        </w:rPr>
        <w:sectPr w:rsidR="00676BE3" w:rsidRPr="00947648" w:rsidSect="00437088">
          <w:pgSz w:w="12240" w:h="15840"/>
          <w:pgMar w:top="720" w:right="720" w:bottom="720" w:left="720" w:header="720" w:footer="720" w:gutter="0"/>
          <w:cols w:space="720"/>
          <w:docGrid w:linePitch="360"/>
        </w:sectPr>
      </w:pPr>
      <w:r>
        <w:rPr>
          <w:rFonts w:ascii="Work Sans" w:hAnsi="Work Sans"/>
          <w:b/>
          <w:color w:val="000000" w:themeColor="text1"/>
          <w:sz w:val="44"/>
          <w:szCs w:val="44"/>
        </w:rPr>
        <w:t>Fir Fern Rusts</w:t>
      </w:r>
      <w:r w:rsidR="00C750BC" w:rsidRPr="00C750BC">
        <w:rPr>
          <w:rFonts w:ascii="Work Sans" w:hAnsi="Work Sans"/>
          <w:b/>
          <w:color w:val="000000" w:themeColor="text1"/>
          <w:sz w:val="44"/>
          <w:szCs w:val="44"/>
        </w:rPr>
        <w:t>:</w:t>
      </w:r>
      <w:r w:rsidR="003860EF" w:rsidRPr="003860EF">
        <w:t xml:space="preserve"> </w:t>
      </w:r>
      <w:r w:rsidR="00D8521C">
        <w:rPr>
          <w:rFonts w:ascii="Work Sans" w:hAnsi="Work Sans"/>
          <w:i/>
          <w:color w:val="000000" w:themeColor="text1"/>
          <w:sz w:val="36"/>
          <w:szCs w:val="36"/>
        </w:rPr>
        <w:t xml:space="preserve"> </w:t>
      </w:r>
      <w:proofErr w:type="spellStart"/>
      <w:r w:rsidRPr="002F784D">
        <w:rPr>
          <w:rFonts w:ascii="Work Sans" w:hAnsi="Work Sans"/>
          <w:i/>
          <w:color w:val="000000" w:themeColor="text1"/>
          <w:sz w:val="36"/>
          <w:szCs w:val="36"/>
        </w:rPr>
        <w:t>Uredinopsis</w:t>
      </w:r>
      <w:proofErr w:type="spellEnd"/>
      <w:r w:rsidRPr="002F784D">
        <w:rPr>
          <w:rFonts w:ascii="Work Sans" w:hAnsi="Work Sans"/>
          <w:i/>
          <w:color w:val="000000" w:themeColor="text1"/>
          <w:sz w:val="36"/>
          <w:szCs w:val="36"/>
        </w:rPr>
        <w:t xml:space="preserve"> </w:t>
      </w:r>
      <w:r w:rsidRPr="002F784D">
        <w:rPr>
          <w:rFonts w:ascii="Work Sans" w:hAnsi="Work Sans"/>
          <w:iCs/>
          <w:color w:val="000000" w:themeColor="text1"/>
          <w:sz w:val="36"/>
          <w:szCs w:val="36"/>
        </w:rPr>
        <w:t>spp</w:t>
      </w:r>
      <w:r w:rsidRPr="002F784D">
        <w:rPr>
          <w:rFonts w:ascii="Work Sans" w:hAnsi="Work Sans"/>
          <w:i/>
          <w:color w:val="000000" w:themeColor="text1"/>
          <w:sz w:val="36"/>
          <w:szCs w:val="36"/>
        </w:rPr>
        <w:t xml:space="preserve">. </w:t>
      </w:r>
      <w:r w:rsidRPr="002F784D">
        <w:rPr>
          <w:rFonts w:ascii="Work Sans" w:hAnsi="Work Sans"/>
          <w:iCs/>
          <w:color w:val="000000" w:themeColor="text1"/>
          <w:sz w:val="36"/>
          <w:szCs w:val="36"/>
        </w:rPr>
        <w:t>&amp;</w:t>
      </w:r>
      <w:r w:rsidRPr="002F784D">
        <w:rPr>
          <w:rFonts w:ascii="Work Sans" w:hAnsi="Work Sans"/>
          <w:i/>
          <w:color w:val="000000" w:themeColor="text1"/>
          <w:sz w:val="36"/>
          <w:szCs w:val="36"/>
        </w:rPr>
        <w:t xml:space="preserve"> </w:t>
      </w:r>
      <w:proofErr w:type="spellStart"/>
      <w:r w:rsidRPr="002F784D">
        <w:rPr>
          <w:rFonts w:ascii="Work Sans" w:hAnsi="Work Sans"/>
          <w:i/>
          <w:color w:val="000000" w:themeColor="text1"/>
          <w:sz w:val="36"/>
          <w:szCs w:val="36"/>
        </w:rPr>
        <w:t>Milesina</w:t>
      </w:r>
      <w:proofErr w:type="spellEnd"/>
      <w:r w:rsidRPr="002F784D">
        <w:rPr>
          <w:rFonts w:ascii="Work Sans" w:hAnsi="Work Sans"/>
          <w:i/>
          <w:color w:val="000000" w:themeColor="text1"/>
          <w:sz w:val="36"/>
          <w:szCs w:val="36"/>
        </w:rPr>
        <w:t xml:space="preserve"> </w:t>
      </w:r>
      <w:r w:rsidRPr="002F784D">
        <w:rPr>
          <w:rFonts w:ascii="Work Sans" w:hAnsi="Work Sans"/>
          <w:iCs/>
          <w:color w:val="000000" w:themeColor="text1"/>
          <w:sz w:val="36"/>
          <w:szCs w:val="36"/>
        </w:rPr>
        <w:t>spp</w:t>
      </w:r>
      <w:r w:rsidRPr="002F784D">
        <w:rPr>
          <w:rFonts w:ascii="Work Sans" w:hAnsi="Work Sans"/>
          <w:i/>
          <w:color w:val="000000" w:themeColor="text1"/>
          <w:sz w:val="36"/>
          <w:szCs w:val="36"/>
        </w:rPr>
        <w:t>.</w:t>
      </w:r>
    </w:p>
    <w:p w14:paraId="7911C627" w14:textId="7BDE7A93" w:rsidR="005E4CFA" w:rsidRPr="005E4CFA" w:rsidRDefault="00712DAC" w:rsidP="00C554EE">
      <w:pPr>
        <w:spacing w:after="120"/>
        <w:rPr>
          <w:rFonts w:ascii="Work Sans" w:hAnsi="Work Sans"/>
          <w:b/>
          <w:color w:val="000000" w:themeColor="text1"/>
          <w:sz w:val="28"/>
          <w:szCs w:val="28"/>
        </w:rPr>
        <w:sectPr w:rsidR="005E4CFA" w:rsidRPr="005E4CFA" w:rsidSect="00437088">
          <w:type w:val="continuous"/>
          <w:pgSz w:w="12240" w:h="15840"/>
          <w:pgMar w:top="720" w:right="720" w:bottom="720" w:left="720" w:header="720" w:footer="720" w:gutter="0"/>
          <w:cols w:num="2" w:space="720"/>
          <w:docGrid w:linePitch="360"/>
        </w:sectPr>
      </w:pPr>
      <w:r w:rsidRPr="005E4CFA">
        <w:rPr>
          <w:rFonts w:ascii="Work Sans" w:hAnsi="Work Sans"/>
          <w:b/>
          <w:color w:val="000000" w:themeColor="text1"/>
          <w:sz w:val="28"/>
          <w:szCs w:val="28"/>
        </w:rPr>
        <w:t>Introductio</w:t>
      </w:r>
      <w:r w:rsidR="007202A4">
        <w:rPr>
          <w:rFonts w:ascii="Work Sans" w:hAnsi="Work Sans"/>
          <w:b/>
          <w:color w:val="000000" w:themeColor="text1"/>
          <w:sz w:val="28"/>
          <w:szCs w:val="28"/>
        </w:rPr>
        <w:t>n</w:t>
      </w:r>
    </w:p>
    <w:p w14:paraId="5D9C3CC0" w14:textId="4DD36B70" w:rsidR="00F30838" w:rsidRDefault="00F30838" w:rsidP="00F30838">
      <w:pPr>
        <w:spacing w:after="120"/>
        <w:rPr>
          <w:rFonts w:ascii="Lora" w:hAnsi="Lora" w:cs="AGaramondPro-Regular"/>
        </w:rPr>
      </w:pPr>
      <w:r w:rsidRPr="00F30838">
        <w:rPr>
          <w:rFonts w:ascii="Lora" w:hAnsi="Lora" w:cs="AGaramondPro-Regular"/>
        </w:rPr>
        <w:t xml:space="preserve">Several species of rust fungi may be found infecting various species of fir, and some of the more important rust species are in the genera </w:t>
      </w:r>
      <w:proofErr w:type="spellStart"/>
      <w:r w:rsidRPr="00F30838">
        <w:rPr>
          <w:rFonts w:ascii="Lora" w:hAnsi="Lora" w:cs="AGaramondPro-Regular"/>
          <w:i/>
          <w:iCs/>
        </w:rPr>
        <w:t>Uredinopsis</w:t>
      </w:r>
      <w:proofErr w:type="spellEnd"/>
      <w:r w:rsidRPr="00F30838">
        <w:rPr>
          <w:rFonts w:ascii="Lora" w:hAnsi="Lora" w:cs="AGaramondPro-Regular"/>
        </w:rPr>
        <w:t xml:space="preserve"> and </w:t>
      </w:r>
      <w:proofErr w:type="spellStart"/>
      <w:r w:rsidRPr="00F30838">
        <w:rPr>
          <w:rFonts w:ascii="Lora" w:hAnsi="Lora" w:cs="AGaramondPro-Regular"/>
          <w:i/>
          <w:iCs/>
        </w:rPr>
        <w:t>Milesina</w:t>
      </w:r>
      <w:proofErr w:type="spellEnd"/>
      <w:r w:rsidRPr="00F30838">
        <w:rPr>
          <w:rFonts w:ascii="Lora" w:hAnsi="Lora" w:cs="AGaramondPro-Regular"/>
        </w:rPr>
        <w:t xml:space="preserve">; these diseases are more commonly known as fir-fern rusts. These rusts are characterized by the production of white fungal spores, while other common rust genera that infect fir produce yellow or orange-yellow spores. </w:t>
      </w:r>
    </w:p>
    <w:p w14:paraId="58169CE9" w14:textId="723FC4B1" w:rsidR="00250820" w:rsidRPr="00C3779C" w:rsidRDefault="00F30838" w:rsidP="00C3779C">
      <w:pPr>
        <w:spacing w:after="120"/>
        <w:rPr>
          <w:rFonts w:ascii="Lora" w:hAnsi="Lora" w:cs="AGaramondPro-Regular"/>
        </w:rPr>
      </w:pPr>
      <w:r w:rsidRPr="00F30838">
        <w:rPr>
          <w:rFonts w:ascii="Lora" w:hAnsi="Lora" w:cs="AGaramondPro-Regular"/>
        </w:rPr>
        <w:t xml:space="preserve">Many of the </w:t>
      </w:r>
      <w:proofErr w:type="spellStart"/>
      <w:r w:rsidRPr="00F30838">
        <w:rPr>
          <w:rFonts w:ascii="Lora" w:hAnsi="Lora" w:cs="AGaramondPro-Regular"/>
          <w:i/>
          <w:iCs/>
        </w:rPr>
        <w:t>Uredinopsis</w:t>
      </w:r>
      <w:proofErr w:type="spellEnd"/>
      <w:r w:rsidRPr="00F30838">
        <w:rPr>
          <w:rFonts w:ascii="Lora" w:hAnsi="Lora" w:cs="AGaramondPro-Regular"/>
        </w:rPr>
        <w:t xml:space="preserve"> and </w:t>
      </w:r>
      <w:proofErr w:type="spellStart"/>
      <w:r w:rsidRPr="00F30838">
        <w:rPr>
          <w:rFonts w:ascii="Lora" w:hAnsi="Lora" w:cs="AGaramondPro-Regular"/>
          <w:i/>
          <w:iCs/>
        </w:rPr>
        <w:t>Milesina</w:t>
      </w:r>
      <w:proofErr w:type="spellEnd"/>
      <w:r w:rsidRPr="00F30838">
        <w:rPr>
          <w:rFonts w:ascii="Lora" w:hAnsi="Lora" w:cs="AGaramondPro-Regular"/>
        </w:rPr>
        <w:t xml:space="preserve"> species </w:t>
      </w:r>
      <w:r w:rsidR="00E257B4">
        <w:rPr>
          <w:rFonts w:ascii="Lora" w:hAnsi="Lora" w:cs="AGaramondPro-Regular"/>
        </w:rPr>
        <w:t xml:space="preserve">that </w:t>
      </w:r>
      <w:r w:rsidRPr="00F30838">
        <w:rPr>
          <w:rFonts w:ascii="Lora" w:hAnsi="Lora" w:cs="AGaramondPro-Regular"/>
        </w:rPr>
        <w:t>caus</w:t>
      </w:r>
      <w:r w:rsidR="00E257B4">
        <w:rPr>
          <w:rFonts w:ascii="Lora" w:hAnsi="Lora" w:cs="AGaramondPro-Regular"/>
        </w:rPr>
        <w:t>e</w:t>
      </w:r>
      <w:r w:rsidRPr="00F30838">
        <w:rPr>
          <w:rFonts w:ascii="Lora" w:hAnsi="Lora" w:cs="AGaramondPro-Regular"/>
        </w:rPr>
        <w:t xml:space="preserve"> fir-fern rusts have more than one fir host, although each may have a specific fern host. Several species are perennial in the host, growing for several years in the needles before killing them. Others infect and kill current year's needles within weeks or months of infection.</w:t>
      </w:r>
    </w:p>
    <w:p w14:paraId="61E12A2F" w14:textId="0B9D1994" w:rsidR="00250820" w:rsidRPr="007C4AF1" w:rsidRDefault="00712DAC" w:rsidP="00250820">
      <w:pPr>
        <w:spacing w:after="120"/>
        <w:rPr>
          <w:rFonts w:ascii="Work Sans" w:hAnsi="Work Sans"/>
          <w:b/>
          <w:color w:val="000000"/>
          <w:sz w:val="28"/>
          <w:szCs w:val="28"/>
        </w:rPr>
      </w:pPr>
      <w:r w:rsidRPr="005E4CFA">
        <w:rPr>
          <w:rFonts w:ascii="Work Sans" w:hAnsi="Work Sans"/>
          <w:b/>
          <w:color w:val="000000"/>
          <w:sz w:val="28"/>
          <w:szCs w:val="28"/>
        </w:rPr>
        <w:t>Symptoms and Signs</w:t>
      </w:r>
    </w:p>
    <w:p w14:paraId="659F1290" w14:textId="749974F0" w:rsidR="007C4AF1" w:rsidRDefault="007C4AF1" w:rsidP="00250820">
      <w:pPr>
        <w:spacing w:after="120"/>
        <w:rPr>
          <w:rFonts w:ascii="Lora" w:hAnsi="Lora"/>
        </w:rPr>
      </w:pPr>
      <w:r w:rsidRPr="007C4AF1">
        <w:rPr>
          <w:rFonts w:ascii="Lora" w:hAnsi="Lora"/>
        </w:rPr>
        <w:t xml:space="preserve">The fir-fern rusts </w:t>
      </w:r>
      <w:r w:rsidR="006D1BC8" w:rsidRPr="007C4AF1">
        <w:rPr>
          <w:rFonts w:ascii="Lora" w:hAnsi="Lora"/>
        </w:rPr>
        <w:t>are characterized</w:t>
      </w:r>
      <w:r w:rsidRPr="007C4AF1">
        <w:rPr>
          <w:rFonts w:ascii="Lora" w:hAnsi="Lora"/>
        </w:rPr>
        <w:t xml:space="preserve"> by cylindrical or tongue-shaped, white fruiting bodies called "aecia,” which may form on yellow or even green needles (Fig. 1). These blister-like aecia (Fig. 2) break through the epidermis of the needle as they mature, and shortly thereafter, they burst open and begin to release spores that will cause infection on the fern host(s). </w:t>
      </w:r>
    </w:p>
    <w:p w14:paraId="0AF2EEE8" w14:textId="2DA322C1" w:rsidR="00F30838" w:rsidRDefault="007C4AF1" w:rsidP="00250820">
      <w:pPr>
        <w:spacing w:after="120"/>
        <w:rPr>
          <w:rFonts w:ascii="Lora" w:hAnsi="Lora"/>
        </w:rPr>
      </w:pPr>
      <w:r w:rsidRPr="007C4AF1">
        <w:rPr>
          <w:rFonts w:ascii="Lora" w:hAnsi="Lora"/>
        </w:rPr>
        <w:t>Depending upon the species of the rust, the fungus may overwinter either on the fern or as mycelium in living fir needles. Where a rust species does not kill the infected fir needles the first season, it may become perennial in the needles and twigs. Each year thereafter, the pathogen forms aeciospores on the newest needles until the infected twig eventually dies.</w:t>
      </w:r>
      <w:r>
        <w:rPr>
          <w:rFonts w:ascii="Lora" w:hAnsi="Lora"/>
        </w:rPr>
        <w:t xml:space="preserve"> </w:t>
      </w:r>
      <w:r w:rsidRPr="007C4AF1">
        <w:rPr>
          <w:rFonts w:ascii="Lora" w:hAnsi="Lora"/>
        </w:rPr>
        <w:t>Where the fungus does not overwinter in the fir needles, spores are produced in the spring</w:t>
      </w:r>
      <w:r w:rsidR="00626F41">
        <w:rPr>
          <w:rFonts w:ascii="Lora" w:hAnsi="Lora"/>
        </w:rPr>
        <w:t>. These spores are then</w:t>
      </w:r>
      <w:r w:rsidRPr="007C4AF1">
        <w:rPr>
          <w:rFonts w:ascii="Lora" w:hAnsi="Lora"/>
        </w:rPr>
        <w:t xml:space="preserve"> carried by the wind to newly emerging fir needles.</w:t>
      </w:r>
    </w:p>
    <w:p w14:paraId="361B38C5" w14:textId="2AFB00EF" w:rsidR="00284E8B" w:rsidRDefault="00027AD8" w:rsidP="00544948">
      <w:pPr>
        <w:spacing w:after="120"/>
        <w:jc w:val="center"/>
        <w:rPr>
          <w:rFonts w:ascii="Lora" w:hAnsi="Lora"/>
        </w:rPr>
      </w:pPr>
      <w:r w:rsidRPr="00027AD8">
        <w:rPr>
          <w:rFonts w:ascii="Lora" w:hAnsi="Lora"/>
          <w:noProof/>
        </w:rPr>
        <w:drawing>
          <wp:inline distT="0" distB="0" distL="0" distR="0" wp14:anchorId="7A5F9455" wp14:editId="6463B8A5">
            <wp:extent cx="3247024" cy="2476500"/>
            <wp:effectExtent l="0" t="0" r="0" b="0"/>
            <wp:docPr id="1195514763" name="Picture 1" descr="A close-up of a pine tree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14763" name="Picture 1" descr="A close-up of a pine tree branch&#10;&#10;Description automatically generated"/>
                    <pic:cNvPicPr/>
                  </pic:nvPicPr>
                  <pic:blipFill>
                    <a:blip r:embed="rId6"/>
                    <a:stretch>
                      <a:fillRect/>
                    </a:stretch>
                  </pic:blipFill>
                  <pic:spPr>
                    <a:xfrm>
                      <a:off x="0" y="0"/>
                      <a:ext cx="3247293" cy="2476705"/>
                    </a:xfrm>
                    <a:prstGeom prst="rect">
                      <a:avLst/>
                    </a:prstGeom>
                  </pic:spPr>
                </pic:pic>
              </a:graphicData>
            </a:graphic>
          </wp:inline>
        </w:drawing>
      </w:r>
    </w:p>
    <w:p w14:paraId="5452E256" w14:textId="4FCABBD6" w:rsidR="00A52E41" w:rsidRDefault="00A52E41" w:rsidP="00A52E41">
      <w:pPr>
        <w:autoSpaceDE w:val="0"/>
        <w:autoSpaceDN w:val="0"/>
        <w:adjustRightInd w:val="0"/>
        <w:spacing w:after="0" w:line="240" w:lineRule="auto"/>
        <w:rPr>
          <w:rFonts w:ascii="Lora" w:hAnsi="Lora" w:cs="AGaramondPro-Regular"/>
          <w:sz w:val="20"/>
          <w:szCs w:val="20"/>
        </w:rPr>
      </w:pPr>
      <w:r w:rsidRPr="00A52E41">
        <w:rPr>
          <w:rFonts w:ascii="Lora" w:hAnsi="Lora" w:cs="AGaramondPro-Regular"/>
          <w:sz w:val="20"/>
          <w:szCs w:val="20"/>
        </w:rPr>
        <w:t xml:space="preserve">Figure </w:t>
      </w:r>
      <w:r w:rsidR="00027AD8">
        <w:rPr>
          <w:rFonts w:ascii="Lora" w:hAnsi="Lora" w:cs="AGaramondPro-Regular"/>
          <w:sz w:val="20"/>
          <w:szCs w:val="20"/>
        </w:rPr>
        <w:t>1</w:t>
      </w:r>
      <w:r w:rsidRPr="00A52E41">
        <w:rPr>
          <w:rFonts w:ascii="Lora" w:hAnsi="Lora" w:cs="AGaramondPro-Regular"/>
          <w:sz w:val="20"/>
          <w:szCs w:val="20"/>
        </w:rPr>
        <w:t xml:space="preserve">: </w:t>
      </w:r>
      <w:r w:rsidR="00027AD8" w:rsidRPr="00027AD8">
        <w:rPr>
          <w:rFonts w:ascii="Lora" w:hAnsi="Lora" w:cs="AGaramondPro-Regular"/>
          <w:sz w:val="20"/>
          <w:szCs w:val="20"/>
        </w:rPr>
        <w:t>The yellow needles may be symptomatic of infection by a rust fungus (provided by Dr. George Hudler, Cornell University).</w:t>
      </w:r>
    </w:p>
    <w:p w14:paraId="04FF6046" w14:textId="77777777" w:rsidR="00544948" w:rsidRDefault="00544948" w:rsidP="00A52E41">
      <w:pPr>
        <w:autoSpaceDE w:val="0"/>
        <w:autoSpaceDN w:val="0"/>
        <w:adjustRightInd w:val="0"/>
        <w:spacing w:after="0" w:line="240" w:lineRule="auto"/>
        <w:rPr>
          <w:rFonts w:ascii="Lora" w:hAnsi="Lora" w:cs="AGaramondPro-Regular"/>
          <w:sz w:val="20"/>
          <w:szCs w:val="20"/>
        </w:rPr>
      </w:pPr>
    </w:p>
    <w:p w14:paraId="3669DDC3" w14:textId="2A36D924" w:rsidR="002F54B1" w:rsidRDefault="00544948" w:rsidP="00544948">
      <w:pPr>
        <w:autoSpaceDE w:val="0"/>
        <w:autoSpaceDN w:val="0"/>
        <w:adjustRightInd w:val="0"/>
        <w:spacing w:after="0" w:line="240" w:lineRule="auto"/>
        <w:jc w:val="center"/>
        <w:rPr>
          <w:rFonts w:ascii="Lora" w:hAnsi="Lora" w:cs="AGaramondPro-Regular"/>
          <w:sz w:val="20"/>
          <w:szCs w:val="20"/>
        </w:rPr>
      </w:pPr>
      <w:r w:rsidRPr="00544948">
        <w:rPr>
          <w:rFonts w:ascii="Lora" w:hAnsi="Lora" w:cs="AGaramondPro-Regular"/>
          <w:noProof/>
          <w:sz w:val="20"/>
          <w:szCs w:val="20"/>
        </w:rPr>
        <w:drawing>
          <wp:inline distT="0" distB="0" distL="0" distR="0" wp14:anchorId="1534F2A7" wp14:editId="15921D28">
            <wp:extent cx="3314194" cy="2047875"/>
            <wp:effectExtent l="0" t="0" r="635" b="0"/>
            <wp:docPr id="989815239" name="Picture 1" descr="Close-up of a pine tree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15239" name="Picture 1" descr="Close-up of a pine tree branch&#10;&#10;Description automatically generated"/>
                    <pic:cNvPicPr/>
                  </pic:nvPicPr>
                  <pic:blipFill>
                    <a:blip r:embed="rId7"/>
                    <a:stretch>
                      <a:fillRect/>
                    </a:stretch>
                  </pic:blipFill>
                  <pic:spPr>
                    <a:xfrm>
                      <a:off x="0" y="0"/>
                      <a:ext cx="3315028" cy="2048390"/>
                    </a:xfrm>
                    <a:prstGeom prst="rect">
                      <a:avLst/>
                    </a:prstGeom>
                  </pic:spPr>
                </pic:pic>
              </a:graphicData>
            </a:graphic>
          </wp:inline>
        </w:drawing>
      </w:r>
    </w:p>
    <w:p w14:paraId="5AC2D192" w14:textId="77777777" w:rsidR="00E257B4" w:rsidRPr="00E257B4" w:rsidRDefault="00E257B4" w:rsidP="00A52E41">
      <w:pPr>
        <w:autoSpaceDE w:val="0"/>
        <w:autoSpaceDN w:val="0"/>
        <w:adjustRightInd w:val="0"/>
        <w:spacing w:after="0" w:line="240" w:lineRule="auto"/>
        <w:rPr>
          <w:rFonts w:ascii="Lora" w:hAnsi="Lora" w:cs="AGaramondPro-Regular"/>
          <w:sz w:val="16"/>
          <w:szCs w:val="16"/>
        </w:rPr>
      </w:pPr>
    </w:p>
    <w:p w14:paraId="64ED70C5" w14:textId="1369BEA1" w:rsidR="00544948" w:rsidRDefault="00544948" w:rsidP="00A52E41">
      <w:pPr>
        <w:autoSpaceDE w:val="0"/>
        <w:autoSpaceDN w:val="0"/>
        <w:adjustRightInd w:val="0"/>
        <w:spacing w:after="0" w:line="240" w:lineRule="auto"/>
        <w:rPr>
          <w:rFonts w:ascii="Lora" w:hAnsi="Lora" w:cs="AGaramondPro-Regular"/>
          <w:sz w:val="20"/>
          <w:szCs w:val="20"/>
        </w:rPr>
      </w:pPr>
      <w:r w:rsidRPr="00544948">
        <w:rPr>
          <w:rFonts w:ascii="Lora" w:hAnsi="Lora" w:cs="AGaramondPro-Regular"/>
          <w:sz w:val="20"/>
          <w:szCs w:val="20"/>
        </w:rPr>
        <w:t>Figure 2: The white, blister-like fruiting bodies on the underside of these fir needles are the aecia (provided by Dr. George Hudler, Cornell University).</w:t>
      </w:r>
    </w:p>
    <w:p w14:paraId="4A9045F3" w14:textId="6F706DE8" w:rsidR="00892923" w:rsidRDefault="00892923" w:rsidP="00892923">
      <w:pPr>
        <w:autoSpaceDE w:val="0"/>
        <w:autoSpaceDN w:val="0"/>
        <w:adjustRightInd w:val="0"/>
        <w:spacing w:after="0" w:line="240" w:lineRule="auto"/>
        <w:jc w:val="center"/>
        <w:rPr>
          <w:rFonts w:ascii="Lora" w:hAnsi="Lora" w:cs="AGaramondPro-Regular"/>
          <w:sz w:val="20"/>
          <w:szCs w:val="20"/>
        </w:rPr>
      </w:pPr>
      <w:r w:rsidRPr="00892923">
        <w:rPr>
          <w:rFonts w:ascii="Lora" w:hAnsi="Lora" w:cs="AGaramondPro-Regular"/>
          <w:noProof/>
          <w:sz w:val="20"/>
          <w:szCs w:val="20"/>
        </w:rPr>
        <w:lastRenderedPageBreak/>
        <w:drawing>
          <wp:inline distT="0" distB="0" distL="0" distR="0" wp14:anchorId="47355085" wp14:editId="42A96D97">
            <wp:extent cx="3144520" cy="1141136"/>
            <wp:effectExtent l="0" t="0" r="0" b="1905"/>
            <wp:docPr id="1791753568" name="Picture 1" descr="A close-up of a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753568" name="Picture 1" descr="A close-up of a white object&#10;&#10;Description automatically generated"/>
                    <pic:cNvPicPr/>
                  </pic:nvPicPr>
                  <pic:blipFill>
                    <a:blip r:embed="rId8"/>
                    <a:stretch>
                      <a:fillRect/>
                    </a:stretch>
                  </pic:blipFill>
                  <pic:spPr>
                    <a:xfrm>
                      <a:off x="0" y="0"/>
                      <a:ext cx="3151114" cy="1143529"/>
                    </a:xfrm>
                    <a:prstGeom prst="rect">
                      <a:avLst/>
                    </a:prstGeom>
                  </pic:spPr>
                </pic:pic>
              </a:graphicData>
            </a:graphic>
          </wp:inline>
        </w:drawing>
      </w:r>
    </w:p>
    <w:p w14:paraId="23BF32AA" w14:textId="77777777" w:rsidR="00E257B4" w:rsidRPr="00E257B4" w:rsidRDefault="00E257B4" w:rsidP="00A52E41">
      <w:pPr>
        <w:autoSpaceDE w:val="0"/>
        <w:autoSpaceDN w:val="0"/>
        <w:adjustRightInd w:val="0"/>
        <w:spacing w:after="0" w:line="240" w:lineRule="auto"/>
        <w:rPr>
          <w:rFonts w:ascii="Lora" w:hAnsi="Lora" w:cs="AGaramondPro-Regular"/>
          <w:sz w:val="16"/>
          <w:szCs w:val="16"/>
        </w:rPr>
      </w:pPr>
    </w:p>
    <w:p w14:paraId="60EF3E3B" w14:textId="12BACFB6" w:rsidR="00892923" w:rsidRDefault="00892923" w:rsidP="00A52E41">
      <w:pPr>
        <w:autoSpaceDE w:val="0"/>
        <w:autoSpaceDN w:val="0"/>
        <w:adjustRightInd w:val="0"/>
        <w:spacing w:after="0" w:line="240" w:lineRule="auto"/>
        <w:rPr>
          <w:rFonts w:ascii="Lora" w:hAnsi="Lora" w:cs="AGaramondPro-Regular"/>
          <w:sz w:val="20"/>
          <w:szCs w:val="20"/>
        </w:rPr>
      </w:pPr>
      <w:r w:rsidRPr="00892923">
        <w:rPr>
          <w:rFonts w:ascii="Lora" w:hAnsi="Lora" w:cs="AGaramondPro-Regular"/>
          <w:sz w:val="20"/>
          <w:szCs w:val="20"/>
        </w:rPr>
        <w:t xml:space="preserve">Figure 3: A close-up showing white spores being liberated from the aecia. (provided by Dr. George Hudler and Kent </w:t>
      </w:r>
      <w:proofErr w:type="spellStart"/>
      <w:r w:rsidRPr="00892923">
        <w:rPr>
          <w:rFonts w:ascii="Lora" w:hAnsi="Lora" w:cs="AGaramondPro-Regular"/>
          <w:sz w:val="20"/>
          <w:szCs w:val="20"/>
        </w:rPr>
        <w:t>Leefler</w:t>
      </w:r>
      <w:proofErr w:type="spellEnd"/>
      <w:r w:rsidRPr="00892923">
        <w:rPr>
          <w:rFonts w:ascii="Lora" w:hAnsi="Lora" w:cs="AGaramondPro-Regular"/>
          <w:sz w:val="20"/>
          <w:szCs w:val="20"/>
        </w:rPr>
        <w:t>, Cornell University).</w:t>
      </w:r>
    </w:p>
    <w:p w14:paraId="5987D0AF" w14:textId="6DA40CAE" w:rsidR="004E1F46" w:rsidRDefault="004E1F46" w:rsidP="00F05C74">
      <w:pPr>
        <w:spacing w:after="120"/>
        <w:rPr>
          <w:rFonts w:ascii="Lora" w:hAnsi="Lora"/>
        </w:rPr>
      </w:pPr>
    </w:p>
    <w:p w14:paraId="1FB91F24" w14:textId="6899F9B6" w:rsidR="005A2626" w:rsidRPr="005B27A3" w:rsidRDefault="003860EF" w:rsidP="005B27A3">
      <w:pPr>
        <w:spacing w:after="120"/>
        <w:rPr>
          <w:rFonts w:ascii="Work Sans" w:hAnsi="Work Sans"/>
          <w:b/>
          <w:color w:val="000000"/>
          <w:sz w:val="28"/>
          <w:szCs w:val="28"/>
        </w:rPr>
      </w:pPr>
      <w:r w:rsidRPr="00117CDE">
        <w:rPr>
          <w:rFonts w:ascii="Work Sans" w:hAnsi="Work Sans"/>
          <w:b/>
          <w:color w:val="000000"/>
          <w:sz w:val="28"/>
          <w:szCs w:val="28"/>
        </w:rPr>
        <w:t xml:space="preserve">Management </w:t>
      </w:r>
      <w:r w:rsidR="00711C6E">
        <w:rPr>
          <w:rFonts w:ascii="Work Sans" w:hAnsi="Work Sans"/>
          <w:b/>
          <w:color w:val="000000"/>
          <w:sz w:val="28"/>
          <w:szCs w:val="28"/>
        </w:rPr>
        <w:t>Strategies</w:t>
      </w:r>
    </w:p>
    <w:p w14:paraId="6AEE9D5A" w14:textId="77777777" w:rsidR="0018561C" w:rsidRDefault="005B27A3" w:rsidP="005B27A3">
      <w:pPr>
        <w:spacing w:after="120"/>
        <w:rPr>
          <w:rFonts w:ascii="Lora" w:hAnsi="Lora"/>
        </w:rPr>
      </w:pPr>
      <w:r w:rsidRPr="005B27A3">
        <w:rPr>
          <w:rFonts w:ascii="Lora" w:hAnsi="Lora"/>
        </w:rPr>
        <w:t xml:space="preserve">If infected ferns in the area are not protected species, then removal of ferns may be another option to try to break the fir-fern rust cycle. Remove ferns in areas near trees by mowing them or using a registered herbicide on them. Alternatively, or in conjunction with fern eradication, use a registered fungicide to protect the trees when possible. </w:t>
      </w:r>
    </w:p>
    <w:p w14:paraId="2BF3765C" w14:textId="77777777" w:rsidR="005B27A3" w:rsidRDefault="005B27A3" w:rsidP="005B27A3">
      <w:pPr>
        <w:spacing w:after="120"/>
        <w:rPr>
          <w:rFonts w:ascii="Lora" w:hAnsi="Lora"/>
        </w:rPr>
      </w:pPr>
      <w:r w:rsidRPr="005B27A3">
        <w:rPr>
          <w:rFonts w:ascii="Lora" w:hAnsi="Lora"/>
        </w:rPr>
        <w:t xml:space="preserve">Only a few fungicides may be available for managing </w:t>
      </w:r>
      <w:proofErr w:type="spellStart"/>
      <w:r w:rsidRPr="0018561C">
        <w:rPr>
          <w:rFonts w:ascii="Lora" w:hAnsi="Lora"/>
          <w:i/>
          <w:iCs/>
        </w:rPr>
        <w:t>Uredinopsis</w:t>
      </w:r>
      <w:proofErr w:type="spellEnd"/>
      <w:r w:rsidRPr="005B27A3">
        <w:rPr>
          <w:rFonts w:ascii="Lora" w:hAnsi="Lora"/>
        </w:rPr>
        <w:t xml:space="preserve"> spp. of rust on fir grown in nurseries or Christmas tree plantations in New York. Some formulations containing neem or triadimefon may be registered but keep in mind that these products are best used preventatively, not curatively so multiple approaches may be best in managing these fungi.</w:t>
      </w:r>
    </w:p>
    <w:p w14:paraId="2C8A495D" w14:textId="77777777" w:rsidR="00E257B4" w:rsidRDefault="004F3DD5" w:rsidP="00260643">
      <w:pPr>
        <w:spacing w:after="120"/>
        <w:rPr>
          <w:rFonts w:ascii="Lora" w:hAnsi="Lora" w:cs="AGaramondPro-Regular"/>
          <w:sz w:val="20"/>
          <w:szCs w:val="20"/>
        </w:rPr>
      </w:pPr>
      <w:r w:rsidRPr="004F3DD5">
        <w:rPr>
          <w:rFonts w:ascii="Lora" w:hAnsi="Lora"/>
          <w:noProof/>
        </w:rPr>
        <w:drawing>
          <wp:inline distT="0" distB="0" distL="0" distR="0" wp14:anchorId="7F100F5B" wp14:editId="60D2ACA4">
            <wp:extent cx="3228974" cy="1166286"/>
            <wp:effectExtent l="0" t="0" r="0" b="0"/>
            <wp:docPr id="1704935926" name="Picture 1" descr="A close 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35926" name="Picture 1" descr="A close up of a plant&#10;&#10;Description automatically generated"/>
                    <pic:cNvPicPr/>
                  </pic:nvPicPr>
                  <pic:blipFill>
                    <a:blip r:embed="rId9"/>
                    <a:stretch>
                      <a:fillRect/>
                    </a:stretch>
                  </pic:blipFill>
                  <pic:spPr>
                    <a:xfrm>
                      <a:off x="0" y="0"/>
                      <a:ext cx="3231877" cy="1167334"/>
                    </a:xfrm>
                    <a:prstGeom prst="rect">
                      <a:avLst/>
                    </a:prstGeom>
                  </pic:spPr>
                </pic:pic>
              </a:graphicData>
            </a:graphic>
          </wp:inline>
        </w:drawing>
      </w:r>
    </w:p>
    <w:p w14:paraId="35A094F2" w14:textId="79076A69" w:rsidR="004F3DD5" w:rsidRDefault="004F3DD5" w:rsidP="00260643">
      <w:pPr>
        <w:spacing w:after="120"/>
        <w:rPr>
          <w:rFonts w:ascii="Lora" w:hAnsi="Lora" w:cs="AGaramondPro-Regular"/>
          <w:sz w:val="20"/>
          <w:szCs w:val="20"/>
        </w:rPr>
      </w:pPr>
      <w:r w:rsidRPr="004F3DD5">
        <w:rPr>
          <w:rFonts w:ascii="Lora" w:hAnsi="Lora" w:cs="AGaramondPro-Regular"/>
          <w:sz w:val="20"/>
          <w:szCs w:val="20"/>
        </w:rPr>
        <w:t>Figure 4: Lesions on the fern host (provided by S.L. Jensen, Cornell University).</w:t>
      </w:r>
    </w:p>
    <w:p w14:paraId="308343EB" w14:textId="43820B18" w:rsidR="00260643" w:rsidRPr="004F3DD5" w:rsidRDefault="00260643" w:rsidP="004F3DD5">
      <w:pPr>
        <w:spacing w:after="120"/>
        <w:rPr>
          <w:rFonts w:ascii="Lora" w:hAnsi="Lora"/>
        </w:rPr>
        <w:sectPr w:rsidR="00260643" w:rsidRPr="004F3DD5" w:rsidSect="00437088">
          <w:type w:val="continuous"/>
          <w:pgSz w:w="12240" w:h="15840"/>
          <w:pgMar w:top="720" w:right="720" w:bottom="720" w:left="720" w:header="720" w:footer="720" w:gutter="0"/>
          <w:cols w:num="2" w:space="720"/>
          <w:docGrid w:linePitch="360"/>
        </w:sectPr>
      </w:pPr>
      <w:r w:rsidRPr="00260643">
        <w:rPr>
          <w:rFonts w:ascii="Lora" w:hAnsi="Lora"/>
        </w:rPr>
        <w:t>Avoid planting fir trees in areas with poor air drainage such as low areas. Space trees well and manage weeds to promote better airflow and more rapid drying of foliage following rainfall.</w:t>
      </w:r>
    </w:p>
    <w:p w14:paraId="252FEF08" w14:textId="3B3DACE6" w:rsidR="001615F4" w:rsidRDefault="001615F4" w:rsidP="00351ABA">
      <w:pPr>
        <w:spacing w:after="120" w:line="240" w:lineRule="auto"/>
        <w:rPr>
          <w:rFonts w:ascii="Lora" w:hAnsi="Lora"/>
        </w:rPr>
      </w:pPr>
    </w:p>
    <w:p w14:paraId="5F6DEB9F" w14:textId="32CE1147" w:rsidR="00F055C8" w:rsidRDefault="00CB6B5F" w:rsidP="00CB6B5F">
      <w:pPr>
        <w:spacing w:after="120"/>
        <w:rPr>
          <w:rFonts w:ascii="Work Sans" w:hAnsi="Work Sans"/>
          <w:b/>
          <w:color w:val="000000"/>
          <w:sz w:val="28"/>
          <w:szCs w:val="28"/>
        </w:rPr>
      </w:pPr>
      <w:r w:rsidRPr="00CB6B5F">
        <w:rPr>
          <w:rFonts w:ascii="Work Sans" w:hAnsi="Work Sans"/>
          <w:b/>
          <w:color w:val="000000"/>
          <w:sz w:val="28"/>
          <w:szCs w:val="28"/>
        </w:rPr>
        <w:t>References</w:t>
      </w:r>
    </w:p>
    <w:p w14:paraId="01FACA7D" w14:textId="77777777" w:rsidR="00C3779C" w:rsidRDefault="00C3779C" w:rsidP="00C3779C">
      <w:pPr>
        <w:spacing w:after="120"/>
        <w:rPr>
          <w:rFonts w:ascii="Lora" w:hAnsi="Lora"/>
        </w:rPr>
      </w:pPr>
      <w:r w:rsidRPr="00C3779C">
        <w:rPr>
          <w:rFonts w:ascii="Lora" w:hAnsi="Lora"/>
        </w:rPr>
        <w:t xml:space="preserve">Sinclair, Wayne A. and Howard H. Lyon. 2005. Diseases of Trees and Shrubs, 2nd ed. 660 pages Comstock Pub. Associates </w:t>
      </w:r>
    </w:p>
    <w:p w14:paraId="62C2F0B6" w14:textId="1DF0B60C" w:rsidR="002436C0" w:rsidRPr="002436C0" w:rsidRDefault="002436C0" w:rsidP="002436C0">
      <w:pPr>
        <w:spacing w:after="120"/>
        <w:rPr>
          <w:rFonts w:ascii="Lora" w:hAnsi="Lora"/>
        </w:rPr>
      </w:pPr>
      <w:r w:rsidRPr="00FB0F94">
        <w:rPr>
          <w:rFonts w:ascii="Work Sans" w:hAnsi="Work Sans"/>
          <w:b/>
          <w:color w:val="000000"/>
          <w:sz w:val="28"/>
          <w:szCs w:val="28"/>
        </w:rPr>
        <w:t>Prepared by</w:t>
      </w:r>
      <w:r w:rsidRPr="00724758">
        <w:rPr>
          <w:rFonts w:ascii="Lora" w:hAnsi="Lora"/>
          <w:b/>
          <w:color w:val="000000"/>
        </w:rPr>
        <w:t xml:space="preserve"> </w:t>
      </w:r>
      <w:r w:rsidR="00E257B4" w:rsidRPr="00E257B4">
        <w:rPr>
          <w:rFonts w:ascii="Lora" w:hAnsi="Lora"/>
          <w:bCs/>
          <w:color w:val="000000"/>
        </w:rPr>
        <w:t>Clinic staff;</w:t>
      </w:r>
      <w:r w:rsidR="00E257B4">
        <w:rPr>
          <w:rFonts w:ascii="Lora" w:hAnsi="Lora"/>
          <w:b/>
          <w:color w:val="000000"/>
        </w:rPr>
        <w:t xml:space="preserve"> </w:t>
      </w:r>
      <w:r w:rsidRPr="002436C0">
        <w:rPr>
          <w:rFonts w:ascii="Lora" w:hAnsi="Lora"/>
        </w:rPr>
        <w:t xml:space="preserve">Updated </w:t>
      </w:r>
      <w:r w:rsidR="00E257B4">
        <w:rPr>
          <w:rFonts w:ascii="Lora" w:hAnsi="Lora"/>
        </w:rPr>
        <w:t xml:space="preserve">by </w:t>
      </w:r>
      <w:r w:rsidRPr="002436C0">
        <w:rPr>
          <w:rFonts w:ascii="Lora" w:hAnsi="Lora"/>
        </w:rPr>
        <w:t>SLJ</w:t>
      </w:r>
      <w:r w:rsidR="00C3779C">
        <w:rPr>
          <w:rFonts w:ascii="Lora" w:hAnsi="Lora"/>
        </w:rPr>
        <w:t>2</w:t>
      </w:r>
      <w:r w:rsidR="00E257B4">
        <w:rPr>
          <w:rFonts w:ascii="Lora" w:hAnsi="Lora"/>
        </w:rPr>
        <w:t xml:space="preserve"> &amp;LG658, December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7A6CE7EB" w:rsidR="00117CDE" w:rsidRDefault="00982A07" w:rsidP="00982A07">
      <w:pPr>
        <w:spacing w:after="0"/>
        <w:rPr>
          <w:rFonts w:ascii="Lora" w:hAnsi="Lora"/>
          <w:color w:val="000000"/>
        </w:rPr>
      </w:pPr>
      <w:r w:rsidRPr="00117CDE">
        <w:rPr>
          <w:rFonts w:ascii="Lora" w:hAnsi="Lora"/>
          <w:color w:val="000000"/>
        </w:rPr>
        <w:t xml:space="preserve">Email: </w:t>
      </w:r>
      <w:bookmarkStart w:id="1" w:name="_Hlk162533176"/>
      <w:r w:rsidR="00A62DA2">
        <w:rPr>
          <w:rFonts w:ascii="Lora" w:hAnsi="Lora"/>
          <w:color w:val="000000"/>
        </w:rPr>
        <w:fldChar w:fldCharType="begin"/>
      </w:r>
      <w:r w:rsidR="00A62DA2">
        <w:rPr>
          <w:rFonts w:ascii="Lora" w:hAnsi="Lora"/>
          <w:color w:val="000000"/>
        </w:rPr>
        <w:instrText>HYPERLINK "mailto:Cornell-plantdiseaseclinic@cornell.edu"</w:instrText>
      </w:r>
      <w:r w:rsidR="00A62DA2">
        <w:rPr>
          <w:rFonts w:ascii="Lora" w:hAnsi="Lora"/>
          <w:color w:val="000000"/>
        </w:rPr>
      </w:r>
      <w:r w:rsidR="00A62DA2">
        <w:rPr>
          <w:rFonts w:ascii="Lora" w:hAnsi="Lora"/>
          <w:color w:val="000000"/>
        </w:rPr>
        <w:fldChar w:fldCharType="separate"/>
      </w:r>
      <w:r w:rsidR="00A62DA2" w:rsidRPr="00A62DA2">
        <w:rPr>
          <w:rStyle w:val="Hyperlink"/>
          <w:rFonts w:ascii="Lora" w:hAnsi="Lora"/>
        </w:rPr>
        <w:t>Cornell-plantdiseaseclinic@cornell.edu</w:t>
      </w:r>
      <w:r w:rsidR="00A62DA2">
        <w:rPr>
          <w:rFonts w:ascii="Lora" w:hAnsi="Lora"/>
          <w:color w:val="000000"/>
        </w:rPr>
        <w:fldChar w:fldCharType="end"/>
      </w:r>
      <w:bookmarkEnd w:id="1"/>
    </w:p>
    <w:p w14:paraId="073E9F93" w14:textId="05A4E7E8" w:rsidR="00DD02DC" w:rsidRPr="00712DAC" w:rsidRDefault="00982A07" w:rsidP="00F055C8">
      <w:pPr>
        <w:spacing w:after="0"/>
        <w:rPr>
          <w:rFonts w:ascii="Work Sans" w:hAnsi="Work Sans"/>
          <w:sz w:val="36"/>
          <w:szCs w:val="36"/>
        </w:rPr>
      </w:pPr>
      <w:r w:rsidRPr="00117CDE">
        <w:rPr>
          <w:rFonts w:ascii="Lora" w:hAnsi="Lora"/>
          <w:color w:val="000000"/>
        </w:rPr>
        <w:t xml:space="preserve">Web: </w:t>
      </w:r>
      <w:hyperlink r:id="rId10" w:history="1">
        <w:r w:rsidRPr="00A62DA2">
          <w:rPr>
            <w:rStyle w:val="Hyperlink"/>
            <w:rFonts w:ascii="Lora" w:hAnsi="Lora"/>
          </w:rPr>
          <w:t>plantclinic.cornell.ed</w:t>
        </w:r>
        <w:r w:rsidR="00117CDE" w:rsidRPr="00A62DA2">
          <w:rPr>
            <w:rStyle w:val="Hyperlink"/>
            <w:rFonts w:ascii="Lora" w:hAnsi="Lora"/>
          </w:rPr>
          <w:t>u</w:t>
        </w:r>
      </w:hyperlink>
      <w:bookmarkEnd w:id="0"/>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E31"/>
    <w:multiLevelType w:val="hybridMultilevel"/>
    <w:tmpl w:val="21CCF11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F70CD"/>
    <w:multiLevelType w:val="hybridMultilevel"/>
    <w:tmpl w:val="BA6AEE70"/>
    <w:lvl w:ilvl="0" w:tplc="C3D69A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FA43F7"/>
    <w:multiLevelType w:val="hybridMultilevel"/>
    <w:tmpl w:val="8ECA67B2"/>
    <w:lvl w:ilvl="0" w:tplc="F2D2E3D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7528A"/>
    <w:multiLevelType w:val="hybridMultilevel"/>
    <w:tmpl w:val="616A8D4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D3B6E"/>
    <w:multiLevelType w:val="hybridMultilevel"/>
    <w:tmpl w:val="64E4EA0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921540">
    <w:abstractNumId w:val="2"/>
  </w:num>
  <w:num w:numId="2" w16cid:durableId="2096702462">
    <w:abstractNumId w:val="1"/>
  </w:num>
  <w:num w:numId="3" w16cid:durableId="2103985522">
    <w:abstractNumId w:val="4"/>
  </w:num>
  <w:num w:numId="4" w16cid:durableId="321740168">
    <w:abstractNumId w:val="3"/>
  </w:num>
  <w:num w:numId="5" w16cid:durableId="1072655756">
    <w:abstractNumId w:val="0"/>
  </w:num>
  <w:num w:numId="6" w16cid:durableId="2146655123">
    <w:abstractNumId w:val="6"/>
  </w:num>
  <w:num w:numId="7" w16cid:durableId="1660383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044ED"/>
    <w:rsid w:val="00015D46"/>
    <w:rsid w:val="00017DA2"/>
    <w:rsid w:val="00027AD8"/>
    <w:rsid w:val="00041261"/>
    <w:rsid w:val="00085140"/>
    <w:rsid w:val="00086928"/>
    <w:rsid w:val="000924B1"/>
    <w:rsid w:val="000B3E80"/>
    <w:rsid w:val="000C7007"/>
    <w:rsid w:val="000D64CA"/>
    <w:rsid w:val="000E494A"/>
    <w:rsid w:val="000F06D2"/>
    <w:rsid w:val="001040C4"/>
    <w:rsid w:val="0010664F"/>
    <w:rsid w:val="00111C3A"/>
    <w:rsid w:val="00113459"/>
    <w:rsid w:val="00117CDE"/>
    <w:rsid w:val="00141E2E"/>
    <w:rsid w:val="001433B4"/>
    <w:rsid w:val="0014621F"/>
    <w:rsid w:val="001537CB"/>
    <w:rsid w:val="00153A49"/>
    <w:rsid w:val="001565CC"/>
    <w:rsid w:val="001578B7"/>
    <w:rsid w:val="001615F4"/>
    <w:rsid w:val="00164230"/>
    <w:rsid w:val="00164478"/>
    <w:rsid w:val="00164ED0"/>
    <w:rsid w:val="0016552F"/>
    <w:rsid w:val="00176814"/>
    <w:rsid w:val="0018561C"/>
    <w:rsid w:val="001A1913"/>
    <w:rsid w:val="001B6E37"/>
    <w:rsid w:val="001C44C4"/>
    <w:rsid w:val="001E6EE6"/>
    <w:rsid w:val="001F40BB"/>
    <w:rsid w:val="00212905"/>
    <w:rsid w:val="00221859"/>
    <w:rsid w:val="00226167"/>
    <w:rsid w:val="0022664F"/>
    <w:rsid w:val="002428A1"/>
    <w:rsid w:val="002436C0"/>
    <w:rsid w:val="00250820"/>
    <w:rsid w:val="00260643"/>
    <w:rsid w:val="00283E81"/>
    <w:rsid w:val="00284E8B"/>
    <w:rsid w:val="002B398E"/>
    <w:rsid w:val="002B4487"/>
    <w:rsid w:val="002B703F"/>
    <w:rsid w:val="002D0BE4"/>
    <w:rsid w:val="002F54B1"/>
    <w:rsid w:val="002F784D"/>
    <w:rsid w:val="0033169C"/>
    <w:rsid w:val="00351ABA"/>
    <w:rsid w:val="00352924"/>
    <w:rsid w:val="003621F8"/>
    <w:rsid w:val="003640A0"/>
    <w:rsid w:val="003729E2"/>
    <w:rsid w:val="003801E3"/>
    <w:rsid w:val="00384F40"/>
    <w:rsid w:val="003860EF"/>
    <w:rsid w:val="003B4BB3"/>
    <w:rsid w:val="003B754B"/>
    <w:rsid w:val="003D4007"/>
    <w:rsid w:val="003D6C2B"/>
    <w:rsid w:val="003D7E09"/>
    <w:rsid w:val="003E5FB3"/>
    <w:rsid w:val="003F499A"/>
    <w:rsid w:val="00400A38"/>
    <w:rsid w:val="00403F76"/>
    <w:rsid w:val="00421ED7"/>
    <w:rsid w:val="00437088"/>
    <w:rsid w:val="00461D9E"/>
    <w:rsid w:val="00461EB2"/>
    <w:rsid w:val="0047621F"/>
    <w:rsid w:val="004778F5"/>
    <w:rsid w:val="004C23B9"/>
    <w:rsid w:val="004E1F46"/>
    <w:rsid w:val="004E251B"/>
    <w:rsid w:val="004F3DD5"/>
    <w:rsid w:val="00537501"/>
    <w:rsid w:val="00544948"/>
    <w:rsid w:val="00582EEA"/>
    <w:rsid w:val="005A2626"/>
    <w:rsid w:val="005A5EF0"/>
    <w:rsid w:val="005B27A3"/>
    <w:rsid w:val="005C3229"/>
    <w:rsid w:val="005E4CFA"/>
    <w:rsid w:val="005F1316"/>
    <w:rsid w:val="005F7428"/>
    <w:rsid w:val="00603896"/>
    <w:rsid w:val="00614E3B"/>
    <w:rsid w:val="00626F41"/>
    <w:rsid w:val="00640C1A"/>
    <w:rsid w:val="006463CF"/>
    <w:rsid w:val="0065216E"/>
    <w:rsid w:val="00654948"/>
    <w:rsid w:val="0066258F"/>
    <w:rsid w:val="00665297"/>
    <w:rsid w:val="0066647A"/>
    <w:rsid w:val="00676BE3"/>
    <w:rsid w:val="0068029F"/>
    <w:rsid w:val="006873B2"/>
    <w:rsid w:val="00692AC8"/>
    <w:rsid w:val="0069562A"/>
    <w:rsid w:val="006C18D7"/>
    <w:rsid w:val="006C4487"/>
    <w:rsid w:val="006D1BC8"/>
    <w:rsid w:val="006F1DC4"/>
    <w:rsid w:val="00705948"/>
    <w:rsid w:val="00711C6E"/>
    <w:rsid w:val="00712DAC"/>
    <w:rsid w:val="007202A4"/>
    <w:rsid w:val="00724758"/>
    <w:rsid w:val="007270A2"/>
    <w:rsid w:val="0074079B"/>
    <w:rsid w:val="00741CAE"/>
    <w:rsid w:val="00773FF9"/>
    <w:rsid w:val="007860DB"/>
    <w:rsid w:val="007C4AF1"/>
    <w:rsid w:val="007D2A82"/>
    <w:rsid w:val="007D4341"/>
    <w:rsid w:val="007E034E"/>
    <w:rsid w:val="00843A05"/>
    <w:rsid w:val="00845470"/>
    <w:rsid w:val="008508C6"/>
    <w:rsid w:val="00866840"/>
    <w:rsid w:val="00866CD4"/>
    <w:rsid w:val="00884C48"/>
    <w:rsid w:val="00892923"/>
    <w:rsid w:val="008B7C99"/>
    <w:rsid w:val="008C71DB"/>
    <w:rsid w:val="008E6118"/>
    <w:rsid w:val="008F3C4F"/>
    <w:rsid w:val="008F6AAD"/>
    <w:rsid w:val="009070B5"/>
    <w:rsid w:val="00920AF7"/>
    <w:rsid w:val="00947648"/>
    <w:rsid w:val="00960A0B"/>
    <w:rsid w:val="009662F3"/>
    <w:rsid w:val="00981368"/>
    <w:rsid w:val="00981BBA"/>
    <w:rsid w:val="00982A07"/>
    <w:rsid w:val="009938F3"/>
    <w:rsid w:val="009A5207"/>
    <w:rsid w:val="00A10E82"/>
    <w:rsid w:val="00A4661D"/>
    <w:rsid w:val="00A5223E"/>
    <w:rsid w:val="00A52E41"/>
    <w:rsid w:val="00A539BA"/>
    <w:rsid w:val="00A62DA2"/>
    <w:rsid w:val="00A670E7"/>
    <w:rsid w:val="00A72146"/>
    <w:rsid w:val="00AA66A9"/>
    <w:rsid w:val="00AC0740"/>
    <w:rsid w:val="00AE31C0"/>
    <w:rsid w:val="00B057EE"/>
    <w:rsid w:val="00B24F26"/>
    <w:rsid w:val="00B31D45"/>
    <w:rsid w:val="00B47C1A"/>
    <w:rsid w:val="00B52E7D"/>
    <w:rsid w:val="00B53A59"/>
    <w:rsid w:val="00B70D42"/>
    <w:rsid w:val="00B71F52"/>
    <w:rsid w:val="00B87AF6"/>
    <w:rsid w:val="00B96351"/>
    <w:rsid w:val="00BA364A"/>
    <w:rsid w:val="00BB6C5B"/>
    <w:rsid w:val="00BC26F2"/>
    <w:rsid w:val="00BD60CA"/>
    <w:rsid w:val="00BE0EA5"/>
    <w:rsid w:val="00BE1347"/>
    <w:rsid w:val="00BF4746"/>
    <w:rsid w:val="00C00A83"/>
    <w:rsid w:val="00C058FD"/>
    <w:rsid w:val="00C236EC"/>
    <w:rsid w:val="00C3779C"/>
    <w:rsid w:val="00C5065E"/>
    <w:rsid w:val="00C554EE"/>
    <w:rsid w:val="00C750BC"/>
    <w:rsid w:val="00C7603A"/>
    <w:rsid w:val="00C81F20"/>
    <w:rsid w:val="00C83AA0"/>
    <w:rsid w:val="00CB482E"/>
    <w:rsid w:val="00CB6B5F"/>
    <w:rsid w:val="00CF558A"/>
    <w:rsid w:val="00CF5CE1"/>
    <w:rsid w:val="00D02A87"/>
    <w:rsid w:val="00D3015C"/>
    <w:rsid w:val="00D40F35"/>
    <w:rsid w:val="00D46C84"/>
    <w:rsid w:val="00D52BCB"/>
    <w:rsid w:val="00D8387D"/>
    <w:rsid w:val="00D8521C"/>
    <w:rsid w:val="00D91A38"/>
    <w:rsid w:val="00DA68B2"/>
    <w:rsid w:val="00DC5BC7"/>
    <w:rsid w:val="00DD02DC"/>
    <w:rsid w:val="00E10C18"/>
    <w:rsid w:val="00E212FD"/>
    <w:rsid w:val="00E257B4"/>
    <w:rsid w:val="00E32C02"/>
    <w:rsid w:val="00E57529"/>
    <w:rsid w:val="00E64D14"/>
    <w:rsid w:val="00E713C8"/>
    <w:rsid w:val="00E83FEF"/>
    <w:rsid w:val="00E942EB"/>
    <w:rsid w:val="00EB3366"/>
    <w:rsid w:val="00EB763D"/>
    <w:rsid w:val="00ED28C6"/>
    <w:rsid w:val="00ED7D42"/>
    <w:rsid w:val="00EE31A4"/>
    <w:rsid w:val="00EE44DD"/>
    <w:rsid w:val="00F055C8"/>
    <w:rsid w:val="00F05C74"/>
    <w:rsid w:val="00F07C1F"/>
    <w:rsid w:val="00F30838"/>
    <w:rsid w:val="00F31AF0"/>
    <w:rsid w:val="00FA18BE"/>
    <w:rsid w:val="00FB0F94"/>
    <w:rsid w:val="00FC1C26"/>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352922752">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file:///C:\Users\slj2\Desktop\2024%20Web%20site%20fact%20sheets%20etc\2024%20Fact%20sheets%20in%20WORD\plantclinic.cornell.edu"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2</cp:revision>
  <cp:lastPrinted>2018-08-22T19:02:00Z</cp:lastPrinted>
  <dcterms:created xsi:type="dcterms:W3CDTF">2024-12-02T18:44:00Z</dcterms:created>
  <dcterms:modified xsi:type="dcterms:W3CDTF">2024-12-02T18:44:00Z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46492657f6612b852f827cd4994072f16f3000b32a99d06df8b5b88cd0735eb6</vt:lpwstr>
  </property>
</Properties>
</file>