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7688" w14:textId="63686E1A" w:rsidR="00086928" w:rsidRDefault="00015D46" w:rsidP="00086928">
      <w:pPr>
        <w:spacing w:after="0"/>
        <w:rPr>
          <w:rFonts w:ascii="Work Sans" w:hAnsi="Work Sans"/>
        </w:rPr>
      </w:pPr>
      <w:r>
        <w:rPr>
          <w:rFonts w:ascii="Work Sans" w:hAnsi="Work Sans"/>
          <w:noProof/>
        </w:rPr>
        <w:drawing>
          <wp:anchor distT="0" distB="0" distL="114300" distR="114300" simplePos="0" relativeHeight="251658240" behindDoc="0" locked="0" layoutInCell="1" allowOverlap="1" wp14:anchorId="087C8E5E" wp14:editId="5B0A0A2F">
            <wp:simplePos x="0" y="0"/>
            <wp:positionH relativeFrom="margin">
              <wp:posOffset>-85725</wp:posOffset>
            </wp:positionH>
            <wp:positionV relativeFrom="paragraph">
              <wp:posOffset>187960</wp:posOffset>
            </wp:positionV>
            <wp:extent cx="3209925" cy="1120140"/>
            <wp:effectExtent l="0" t="0" r="9525" b="3810"/>
            <wp:wrapSquare wrapText="bothSides"/>
            <wp:docPr id="1" name="Picture 1" descr="Cornell CALS: College of Agriculture and Life Sciences" title="C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Wordmark-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9925" cy="1120140"/>
                    </a:xfrm>
                    <a:prstGeom prst="rect">
                      <a:avLst/>
                    </a:prstGeom>
                  </pic:spPr>
                </pic:pic>
              </a:graphicData>
            </a:graphic>
            <wp14:sizeRelH relativeFrom="margin">
              <wp14:pctWidth>0</wp14:pctWidth>
            </wp14:sizeRelH>
            <wp14:sizeRelV relativeFrom="margin">
              <wp14:pctHeight>0</wp14:pctHeight>
            </wp14:sizeRelV>
          </wp:anchor>
        </w:drawing>
      </w:r>
    </w:p>
    <w:p w14:paraId="434EAEA9" w14:textId="642B1243" w:rsidR="00086928" w:rsidRDefault="00086928" w:rsidP="00086928">
      <w:pPr>
        <w:spacing w:after="0"/>
        <w:rPr>
          <w:rFonts w:ascii="Work Sans" w:hAnsi="Work Sans"/>
        </w:rPr>
      </w:pPr>
      <w:r>
        <w:rPr>
          <w:rFonts w:ascii="Work Sans" w:hAnsi="Work Sans"/>
        </w:rPr>
        <w:t xml:space="preserve">                                                                                    </w:t>
      </w:r>
    </w:p>
    <w:p w14:paraId="62DC121B" w14:textId="77777777" w:rsidR="00086928" w:rsidRDefault="00086928" w:rsidP="00086928">
      <w:pPr>
        <w:spacing w:after="0"/>
        <w:rPr>
          <w:rFonts w:ascii="Work Sans" w:hAnsi="Work Sans"/>
        </w:rPr>
      </w:pPr>
    </w:p>
    <w:p w14:paraId="107A3B51" w14:textId="3E537366" w:rsidR="00086928" w:rsidRDefault="00086928" w:rsidP="00086928">
      <w:pPr>
        <w:spacing w:after="0"/>
        <w:rPr>
          <w:rFonts w:ascii="Work Sans" w:hAnsi="Work Sans"/>
        </w:rPr>
      </w:pPr>
      <w:r>
        <w:rPr>
          <w:rFonts w:ascii="Work Sans" w:hAnsi="Work Sans"/>
        </w:rPr>
        <w:t xml:space="preserve">Plant Disease Diagnostic Clinic </w:t>
      </w:r>
    </w:p>
    <w:p w14:paraId="2C2719A1" w14:textId="4846223C" w:rsidR="007270A2" w:rsidRDefault="007270A2" w:rsidP="00086928">
      <w:pPr>
        <w:spacing w:after="0"/>
        <w:rPr>
          <w:rFonts w:ascii="Work Sans" w:hAnsi="Work Sans"/>
        </w:rPr>
      </w:pPr>
      <w:r>
        <w:rPr>
          <w:rFonts w:ascii="Work Sans" w:hAnsi="Work Sans"/>
        </w:rPr>
        <w:t>Plant Pathology and Plant-</w:t>
      </w:r>
      <w:r w:rsidR="00B87AF6">
        <w:rPr>
          <w:rFonts w:ascii="Work Sans" w:hAnsi="Work Sans"/>
        </w:rPr>
        <w:t>Microbe Biology Section</w:t>
      </w:r>
      <w:r w:rsidR="00B87AF6">
        <w:rPr>
          <w:rFonts w:ascii="Work Sans" w:hAnsi="Work Sans"/>
        </w:rPr>
        <w:br/>
      </w:r>
      <w:r w:rsidR="00086928">
        <w:rPr>
          <w:rFonts w:ascii="Work Sans" w:hAnsi="Work Sans"/>
        </w:rPr>
        <w:t xml:space="preserve">329 </w:t>
      </w:r>
      <w:r w:rsidR="00086928" w:rsidRPr="00086928">
        <w:rPr>
          <w:rFonts w:ascii="Work Sans" w:hAnsi="Work Sans"/>
        </w:rPr>
        <w:t>Plant Science Building Ithaca, NY 14853</w:t>
      </w:r>
      <w:r w:rsidR="00086928" w:rsidRPr="00086928">
        <w:rPr>
          <w:rFonts w:ascii="Times New Roman" w:hAnsi="Times New Roman" w:cs="Times New Roman"/>
        </w:rPr>
        <w:t>‐</w:t>
      </w:r>
      <w:r w:rsidR="00086928" w:rsidRPr="00086928">
        <w:rPr>
          <w:rFonts w:ascii="Work Sans" w:hAnsi="Work Sans"/>
        </w:rPr>
        <w:t>5904</w:t>
      </w:r>
      <w:r>
        <w:rPr>
          <w:rFonts w:ascii="Work Sans" w:hAnsi="Work Sans"/>
        </w:rPr>
        <w:br/>
      </w:r>
    </w:p>
    <w:p w14:paraId="13D24D38" w14:textId="77777777" w:rsidR="00086928" w:rsidRDefault="00086928">
      <w:pPr>
        <w:rPr>
          <w:rFonts w:ascii="Work Sans" w:hAnsi="Work Sans"/>
        </w:rPr>
      </w:pPr>
    </w:p>
    <w:p w14:paraId="55374E8A" w14:textId="61AFF23A" w:rsidR="00676BE3" w:rsidRPr="000A256D" w:rsidRDefault="0086502D">
      <w:pPr>
        <w:rPr>
          <w:rFonts w:ascii="Work Sans" w:hAnsi="Work Sans"/>
          <w:b/>
          <w:color w:val="000000" w:themeColor="text1"/>
          <w:sz w:val="44"/>
          <w:szCs w:val="44"/>
        </w:rPr>
        <w:sectPr w:rsidR="00676BE3" w:rsidRPr="000A256D" w:rsidSect="00437088">
          <w:pgSz w:w="12240" w:h="15840"/>
          <w:pgMar w:top="720" w:right="720" w:bottom="720" w:left="720" w:header="720" w:footer="720" w:gutter="0"/>
          <w:cols w:space="720"/>
          <w:docGrid w:linePitch="360"/>
        </w:sectPr>
      </w:pPr>
      <w:r w:rsidRPr="0086502D">
        <w:rPr>
          <w:rFonts w:ascii="Work Sans" w:hAnsi="Work Sans"/>
          <w:b/>
          <w:color w:val="000000" w:themeColor="text1"/>
          <w:sz w:val="44"/>
          <w:szCs w:val="44"/>
        </w:rPr>
        <w:t>Gray Leaf Spot of Turfgrass:</w:t>
      </w:r>
      <w:r w:rsidR="000A256D">
        <w:rPr>
          <w:rFonts w:ascii="Work Sans" w:hAnsi="Work Sans"/>
          <w:b/>
          <w:color w:val="000000" w:themeColor="text1"/>
          <w:sz w:val="44"/>
          <w:szCs w:val="44"/>
        </w:rPr>
        <w:t xml:space="preserve"> </w:t>
      </w:r>
      <w:proofErr w:type="spellStart"/>
      <w:r w:rsidRPr="000A256D">
        <w:rPr>
          <w:rFonts w:ascii="Work Sans" w:hAnsi="Work Sans"/>
          <w:i/>
          <w:color w:val="000000" w:themeColor="text1"/>
          <w:sz w:val="36"/>
          <w:szCs w:val="36"/>
        </w:rPr>
        <w:t>Pyricularia</w:t>
      </w:r>
      <w:proofErr w:type="spellEnd"/>
      <w:r w:rsidRPr="000A256D">
        <w:rPr>
          <w:rFonts w:ascii="Work Sans" w:hAnsi="Work Sans"/>
          <w:i/>
          <w:color w:val="000000" w:themeColor="text1"/>
          <w:sz w:val="36"/>
          <w:szCs w:val="36"/>
        </w:rPr>
        <w:t xml:space="preserve"> grisea</w:t>
      </w:r>
    </w:p>
    <w:p w14:paraId="7911C627" w14:textId="78AB0475" w:rsidR="005E4CFA" w:rsidRPr="005E4CFA" w:rsidRDefault="00712DAC" w:rsidP="00C554EE">
      <w:pPr>
        <w:spacing w:after="120"/>
        <w:rPr>
          <w:rFonts w:ascii="Work Sans" w:hAnsi="Work Sans"/>
          <w:b/>
          <w:color w:val="000000" w:themeColor="text1"/>
          <w:sz w:val="28"/>
          <w:szCs w:val="28"/>
        </w:rPr>
        <w:sectPr w:rsidR="005E4CFA" w:rsidRPr="005E4CFA" w:rsidSect="00437088">
          <w:type w:val="continuous"/>
          <w:pgSz w:w="12240" w:h="15840"/>
          <w:pgMar w:top="720" w:right="720" w:bottom="720" w:left="720" w:header="720" w:footer="720" w:gutter="0"/>
          <w:cols w:num="2" w:space="720"/>
          <w:docGrid w:linePitch="360"/>
        </w:sectPr>
      </w:pPr>
      <w:r w:rsidRPr="005E4CFA">
        <w:rPr>
          <w:rFonts w:ascii="Work Sans" w:hAnsi="Work Sans"/>
          <w:b/>
          <w:color w:val="000000" w:themeColor="text1"/>
          <w:sz w:val="28"/>
          <w:szCs w:val="28"/>
        </w:rPr>
        <w:t>Introduction</w:t>
      </w:r>
    </w:p>
    <w:p w14:paraId="6903FA9F" w14:textId="698162AB" w:rsidR="008624B6" w:rsidRPr="00A7735A" w:rsidRDefault="00435523" w:rsidP="00DB5CE8">
      <w:pPr>
        <w:spacing w:after="120"/>
        <w:rPr>
          <w:rFonts w:ascii="Lora" w:hAnsi="Lora" w:cs="AGaramondPro-Regular"/>
        </w:rPr>
      </w:pPr>
      <w:r w:rsidRPr="00435523">
        <w:rPr>
          <w:rFonts w:ascii="Lora" w:hAnsi="Lora" w:cs="AGaramondPro-Regular"/>
        </w:rPr>
        <w:t xml:space="preserve">Gray leaf spot, caused by the fungus </w:t>
      </w:r>
      <w:proofErr w:type="spellStart"/>
      <w:r w:rsidRPr="00435523">
        <w:rPr>
          <w:rFonts w:ascii="Lora" w:hAnsi="Lora" w:cs="AGaramondPro-Regular"/>
          <w:i/>
          <w:iCs/>
        </w:rPr>
        <w:t>Pyricularia</w:t>
      </w:r>
      <w:proofErr w:type="spellEnd"/>
      <w:r w:rsidRPr="00435523">
        <w:rPr>
          <w:rFonts w:ascii="Lora" w:hAnsi="Lora" w:cs="AGaramondPro-Regular"/>
        </w:rPr>
        <w:t xml:space="preserve"> </w:t>
      </w:r>
      <w:r w:rsidRPr="00435523">
        <w:rPr>
          <w:rFonts w:ascii="Lora" w:hAnsi="Lora" w:cs="AGaramondPro-Regular"/>
          <w:i/>
          <w:iCs/>
        </w:rPr>
        <w:t>grisea</w:t>
      </w:r>
      <w:r w:rsidRPr="00435523">
        <w:rPr>
          <w:rFonts w:ascii="Lora" w:hAnsi="Lora" w:cs="AGaramondPro-Regular"/>
        </w:rPr>
        <w:t>, is a disease that a</w:t>
      </w:r>
      <w:r>
        <w:rPr>
          <w:rFonts w:ascii="Lora" w:hAnsi="Lora" w:cs="AGaramondPro-Regular"/>
        </w:rPr>
        <w:t>f</w:t>
      </w:r>
      <w:r w:rsidRPr="00435523">
        <w:rPr>
          <w:rFonts w:ascii="Lora" w:hAnsi="Lora" w:cs="AGaramondPro-Regular"/>
        </w:rPr>
        <w:t xml:space="preserve">fects mainly annual and perennial </w:t>
      </w:r>
      <w:r>
        <w:rPr>
          <w:rFonts w:ascii="Lora" w:hAnsi="Lora" w:cs="AGaramondPro-Regular"/>
        </w:rPr>
        <w:t>ryegrasses</w:t>
      </w:r>
      <w:r w:rsidRPr="00435523">
        <w:rPr>
          <w:rFonts w:ascii="Lora" w:hAnsi="Lora" w:cs="AGaramondPro-Regular"/>
        </w:rPr>
        <w:t xml:space="preserve"> and tall fescue. It has been shown to cause minimal damage in fescues, </w:t>
      </w:r>
      <w:proofErr w:type="spellStart"/>
      <w:r w:rsidRPr="00435523">
        <w:rPr>
          <w:rFonts w:ascii="Lora" w:hAnsi="Lora" w:cs="AGaramondPro-Regular"/>
        </w:rPr>
        <w:t>bentgrasses</w:t>
      </w:r>
      <w:proofErr w:type="spellEnd"/>
      <w:r>
        <w:rPr>
          <w:rFonts w:ascii="Lora" w:hAnsi="Lora" w:cs="AGaramondPro-Regular"/>
        </w:rPr>
        <w:t>,</w:t>
      </w:r>
      <w:r w:rsidRPr="00435523">
        <w:rPr>
          <w:rFonts w:ascii="Lora" w:hAnsi="Lora" w:cs="AGaramondPro-Regular"/>
        </w:rPr>
        <w:t xml:space="preserve"> and Kentucky bluegrass. T</w:t>
      </w:r>
      <w:r>
        <w:rPr>
          <w:rFonts w:ascii="Lora" w:hAnsi="Lora" w:cs="AGaramondPro-Regular"/>
        </w:rPr>
        <w:t>h</w:t>
      </w:r>
      <w:r w:rsidRPr="00435523">
        <w:rPr>
          <w:rFonts w:ascii="Lora" w:hAnsi="Lora" w:cs="AGaramondPro-Regular"/>
        </w:rPr>
        <w:t xml:space="preserve">e disease is of particular </w:t>
      </w:r>
      <w:r>
        <w:rPr>
          <w:rFonts w:ascii="Lora" w:hAnsi="Lora" w:cs="AGaramondPro-Regular"/>
        </w:rPr>
        <w:t>significance</w:t>
      </w:r>
      <w:r w:rsidRPr="00435523">
        <w:rPr>
          <w:rFonts w:ascii="Lora" w:hAnsi="Lora" w:cs="AGaramondPro-Regular"/>
        </w:rPr>
        <w:t xml:space="preserve"> </w:t>
      </w:r>
      <w:r w:rsidR="00537E0F">
        <w:rPr>
          <w:rFonts w:ascii="Lora" w:hAnsi="Lora" w:cs="AGaramondPro-Regular"/>
        </w:rPr>
        <w:t>in</w:t>
      </w:r>
      <w:r w:rsidRPr="00435523">
        <w:rPr>
          <w:rFonts w:ascii="Lora" w:hAnsi="Lora" w:cs="AGaramondPro-Regular"/>
        </w:rPr>
        <w:t xml:space="preserve"> the warm season</w:t>
      </w:r>
      <w:r w:rsidR="0036665D">
        <w:rPr>
          <w:rFonts w:ascii="Lora" w:hAnsi="Lora" w:cs="AGaramondPro-Regular"/>
        </w:rPr>
        <w:t>,</w:t>
      </w:r>
      <w:r w:rsidRPr="00435523">
        <w:rPr>
          <w:rFonts w:ascii="Lora" w:hAnsi="Lora" w:cs="AGaramondPro-Regular"/>
        </w:rPr>
        <w:t xml:space="preserve"> St. Augustine grass</w:t>
      </w:r>
      <w:r w:rsidR="0036665D">
        <w:rPr>
          <w:rFonts w:ascii="Lora" w:hAnsi="Lora" w:cs="AGaramondPro-Regular"/>
        </w:rPr>
        <w:t>,</w:t>
      </w:r>
      <w:r w:rsidRPr="00435523">
        <w:rPr>
          <w:rFonts w:ascii="Lora" w:hAnsi="Lora" w:cs="AGaramondPro-Regular"/>
        </w:rPr>
        <w:t xml:space="preserve"> and has been common in the Southern states since </w:t>
      </w:r>
      <w:r>
        <w:rPr>
          <w:rFonts w:ascii="Lora" w:hAnsi="Lora" w:cs="AGaramondPro-Regular"/>
        </w:rPr>
        <w:t>first</w:t>
      </w:r>
      <w:r w:rsidRPr="00435523">
        <w:rPr>
          <w:rFonts w:ascii="Lora" w:hAnsi="Lora" w:cs="AGaramondPro-Regular"/>
        </w:rPr>
        <w:t xml:space="preserve"> being reported in 1971. Recently infections have been found as far north as Long Island, the lower Hudson Valley of New York State, and Pennsylvania. </w:t>
      </w:r>
      <w:r>
        <w:rPr>
          <w:rFonts w:ascii="Lora" w:hAnsi="Lora" w:cs="AGaramondPro-Regular"/>
        </w:rPr>
        <w:t>This</w:t>
      </w:r>
      <w:r w:rsidRPr="00435523">
        <w:rPr>
          <w:rFonts w:ascii="Lora" w:hAnsi="Lora" w:cs="AGaramondPro-Regular"/>
        </w:rPr>
        <w:t xml:space="preserve"> disease is of great concern to mainly turf managers and less of a concern to homeowners.</w:t>
      </w:r>
    </w:p>
    <w:p w14:paraId="67DFBE88" w14:textId="1908EAC0" w:rsidR="007824F2" w:rsidRPr="006006B5" w:rsidRDefault="00712DAC" w:rsidP="007824F2">
      <w:pPr>
        <w:spacing w:after="120"/>
        <w:rPr>
          <w:rFonts w:ascii="Work Sans" w:hAnsi="Work Sans"/>
          <w:b/>
          <w:color w:val="000000"/>
          <w:sz w:val="28"/>
          <w:szCs w:val="28"/>
        </w:rPr>
      </w:pPr>
      <w:r w:rsidRPr="005E4CFA">
        <w:rPr>
          <w:rFonts w:ascii="Work Sans" w:hAnsi="Work Sans"/>
          <w:b/>
          <w:color w:val="000000"/>
          <w:sz w:val="28"/>
          <w:szCs w:val="28"/>
        </w:rPr>
        <w:t>Symptoms and Signs</w:t>
      </w:r>
    </w:p>
    <w:p w14:paraId="5982F1BC" w14:textId="7DEC554F" w:rsidR="001F1F04" w:rsidRDefault="001F1F04" w:rsidP="00475521">
      <w:pPr>
        <w:spacing w:after="120"/>
        <w:rPr>
          <w:rFonts w:ascii="Lora" w:hAnsi="Lora" w:cs="AGaramondPro-Regular"/>
        </w:rPr>
      </w:pPr>
      <w:r w:rsidRPr="001F1F04">
        <w:rPr>
          <w:rFonts w:ascii="Lora" w:hAnsi="Lora" w:cs="AGaramondPro-Regular"/>
        </w:rPr>
        <w:t xml:space="preserve">Infections and subsequent symptomatic tissue can appear quite quickly. Damage is usually noticed during the warmer months of August and September. Conditions favoring infection include hot days over 80°F, nights with prolonged cloud cover when humidity is high, and prolonged leaf wetness. Infected leaves may have </w:t>
      </w:r>
      <w:r w:rsidR="001A5435">
        <w:rPr>
          <w:rFonts w:ascii="Lora" w:hAnsi="Lora" w:cs="AGaramondPro-Regular"/>
        </w:rPr>
        <w:t>water-soaked</w:t>
      </w:r>
      <w:r w:rsidRPr="001F1F04">
        <w:rPr>
          <w:rFonts w:ascii="Lora" w:hAnsi="Lora" w:cs="AGaramondPro-Regular"/>
        </w:rPr>
        <w:t xml:space="preserve"> lesions and appear chlorotic. T</w:t>
      </w:r>
      <w:r w:rsidR="001A5435">
        <w:rPr>
          <w:rFonts w:ascii="Lora" w:hAnsi="Lora" w:cs="AGaramondPro-Regular"/>
        </w:rPr>
        <w:t>h</w:t>
      </w:r>
      <w:r w:rsidRPr="001F1F04">
        <w:rPr>
          <w:rFonts w:ascii="Lora" w:hAnsi="Lora" w:cs="AGaramondPro-Regular"/>
        </w:rPr>
        <w:t xml:space="preserve">e youngest leaves often take on a characteristic </w:t>
      </w:r>
      <w:r w:rsidR="001A5435">
        <w:rPr>
          <w:rFonts w:ascii="Lora" w:hAnsi="Lora" w:cs="AGaramondPro-Regular"/>
        </w:rPr>
        <w:t>fishhook</w:t>
      </w:r>
      <w:r w:rsidRPr="001F1F04">
        <w:rPr>
          <w:rFonts w:ascii="Lora" w:hAnsi="Lora" w:cs="AGaramondPro-Regular"/>
        </w:rPr>
        <w:t xml:space="preserve"> shape. T</w:t>
      </w:r>
      <w:r w:rsidR="001A5435">
        <w:rPr>
          <w:rFonts w:ascii="Lora" w:hAnsi="Lora" w:cs="AGaramondPro-Regular"/>
        </w:rPr>
        <w:t>h</w:t>
      </w:r>
      <w:r w:rsidRPr="001F1F04">
        <w:rPr>
          <w:rFonts w:ascii="Lora" w:hAnsi="Lora" w:cs="AGaramondPro-Regular"/>
        </w:rPr>
        <w:t xml:space="preserve">e disease is most severe on young seedlings. Gray to brown lesions range in size from 2-5 cm. At times, a yellow margin may surround the </w:t>
      </w:r>
      <w:proofErr w:type="gramStart"/>
      <w:r w:rsidRPr="001F1F04">
        <w:rPr>
          <w:rFonts w:ascii="Lora" w:hAnsi="Lora" w:cs="AGaramondPro-Regular"/>
        </w:rPr>
        <w:t>lesion</w:t>
      </w:r>
      <w:proofErr w:type="gramEnd"/>
      <w:r w:rsidRPr="001F1F04">
        <w:rPr>
          <w:rFonts w:ascii="Lora" w:hAnsi="Lora" w:cs="AGaramondPro-Regular"/>
        </w:rPr>
        <w:t xml:space="preserve"> and the leaf blades may have dark brown borders. T</w:t>
      </w:r>
      <w:r w:rsidR="001A5435">
        <w:rPr>
          <w:rFonts w:ascii="Lora" w:hAnsi="Lora" w:cs="AGaramondPro-Regular"/>
        </w:rPr>
        <w:t>h</w:t>
      </w:r>
      <w:r w:rsidRPr="001F1F04">
        <w:rPr>
          <w:rFonts w:ascii="Lora" w:hAnsi="Lora" w:cs="AGaramondPro-Regular"/>
        </w:rPr>
        <w:t xml:space="preserve">e large </w:t>
      </w:r>
      <w:r w:rsidR="00C2518D">
        <w:rPr>
          <w:rFonts w:ascii="Lora" w:hAnsi="Lora" w:cs="AGaramondPro-Regular"/>
        </w:rPr>
        <w:t>number</w:t>
      </w:r>
      <w:r w:rsidRPr="001F1F04">
        <w:rPr>
          <w:rFonts w:ascii="Lora" w:hAnsi="Lora" w:cs="AGaramondPro-Regular"/>
        </w:rPr>
        <w:t xml:space="preserve"> of spores (Fig. 1) produced by the fungus creates a "felted" look to the leaf blades.</w:t>
      </w:r>
    </w:p>
    <w:p w14:paraId="6AE306E6" w14:textId="00F3A24F" w:rsidR="00DF6C0D" w:rsidRDefault="00DF6C0D" w:rsidP="00475521">
      <w:pPr>
        <w:spacing w:after="120"/>
        <w:rPr>
          <w:rFonts w:ascii="Lora" w:hAnsi="Lora" w:cs="AGaramondPro-Regular"/>
        </w:rPr>
      </w:pPr>
      <w:r w:rsidRPr="00DF6C0D">
        <w:rPr>
          <w:rFonts w:ascii="Lora" w:hAnsi="Lora" w:cs="AGaramondPro-Regular"/>
        </w:rPr>
        <w:t xml:space="preserve">Damaged spots of turf </w:t>
      </w:r>
      <w:r w:rsidR="00D21B76" w:rsidRPr="00DF6C0D">
        <w:rPr>
          <w:rFonts w:ascii="Lora" w:hAnsi="Lora" w:cs="AGaramondPro-Regular"/>
        </w:rPr>
        <w:t>first</w:t>
      </w:r>
      <w:r w:rsidRPr="00DF6C0D">
        <w:rPr>
          <w:rFonts w:ascii="Lora" w:hAnsi="Lora" w:cs="AGaramondPro-Regular"/>
        </w:rPr>
        <w:t xml:space="preserve"> appear reddish-brown in color and 2-5 centimeters in diameter. If weather</w:t>
      </w:r>
      <w:r w:rsidR="00D21B76">
        <w:rPr>
          <w:rFonts w:ascii="Lora" w:hAnsi="Lora" w:cs="AGaramondPro-Regular"/>
        </w:rPr>
        <w:t xml:space="preserve"> </w:t>
      </w:r>
      <w:r w:rsidR="00D21B76" w:rsidRPr="00D21B76">
        <w:rPr>
          <w:rFonts w:ascii="Lora" w:hAnsi="Lora" w:cs="AGaramondPro-Regular"/>
        </w:rPr>
        <w:t>conditions are hot, humid</w:t>
      </w:r>
      <w:r w:rsidR="00C90CD0">
        <w:rPr>
          <w:rFonts w:ascii="Lora" w:hAnsi="Lora" w:cs="AGaramondPro-Regular"/>
        </w:rPr>
        <w:t>,</w:t>
      </w:r>
      <w:r w:rsidR="00D21B76" w:rsidRPr="00D21B76">
        <w:rPr>
          <w:rFonts w:ascii="Lora" w:hAnsi="Lora" w:cs="AGaramondPro-Regular"/>
        </w:rPr>
        <w:t xml:space="preserve"> and dry for </w:t>
      </w:r>
      <w:r w:rsidR="00D21B76" w:rsidRPr="00D21B76">
        <w:rPr>
          <w:rFonts w:ascii="Lora" w:hAnsi="Lora" w:cs="AGaramondPro-Regular"/>
        </w:rPr>
        <w:t>extended periods, the damaged spots may grow up to 40 centimeters in diameter. T</w:t>
      </w:r>
      <w:r w:rsidR="009E34F9">
        <w:rPr>
          <w:rFonts w:ascii="Lora" w:hAnsi="Lora" w:cs="AGaramondPro-Regular"/>
        </w:rPr>
        <w:t>h</w:t>
      </w:r>
      <w:r w:rsidR="00D21B76" w:rsidRPr="00D21B76">
        <w:rPr>
          <w:rFonts w:ascii="Lora" w:hAnsi="Lora" w:cs="AGaramondPro-Regular"/>
        </w:rPr>
        <w:t xml:space="preserve">e disease progresses so quickly that large areas of turf can be lost within a few days (Fig. 2). Gray leaf spot symptoms can easily be confused with other diseases such as </w:t>
      </w:r>
      <w:proofErr w:type="spellStart"/>
      <w:r w:rsidR="00D21B76" w:rsidRPr="00D21B76">
        <w:rPr>
          <w:rFonts w:ascii="Lora" w:hAnsi="Lora" w:cs="AGaramondPro-Regular"/>
        </w:rPr>
        <w:t>Drechslera</w:t>
      </w:r>
      <w:proofErr w:type="spellEnd"/>
      <w:r w:rsidR="00D21B76" w:rsidRPr="00D21B76">
        <w:rPr>
          <w:rFonts w:ascii="Lora" w:hAnsi="Lora" w:cs="AGaramondPro-Regular"/>
        </w:rPr>
        <w:t xml:space="preserve"> Leaf Blight, Pythium Blight or Brown Patch. Additionally, abiotic problems such as drought stress can mimic Gray Leaf Spot damage.</w:t>
      </w:r>
    </w:p>
    <w:p w14:paraId="594AEE28" w14:textId="53F48748" w:rsidR="003368C6" w:rsidRDefault="00836EB9" w:rsidP="00475521">
      <w:pPr>
        <w:spacing w:after="120"/>
        <w:rPr>
          <w:rFonts w:ascii="Lora" w:hAnsi="Lora" w:cs="AGaramondPro-Regular"/>
        </w:rPr>
      </w:pPr>
      <w:r w:rsidRPr="00836EB9">
        <w:rPr>
          <w:rFonts w:ascii="Lora" w:hAnsi="Lora" w:cs="AGaramondPro-Regular"/>
          <w:noProof/>
        </w:rPr>
        <w:drawing>
          <wp:inline distT="0" distB="0" distL="0" distR="0" wp14:anchorId="66F6B703" wp14:editId="258C900B">
            <wp:extent cx="3200400" cy="2295525"/>
            <wp:effectExtent l="0" t="0" r="0" b="9525"/>
            <wp:docPr id="295446145" name="Picture 1" descr="A close-up of a microscopic view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446145" name="Picture 1" descr="A close-up of a microscopic view of a plant&#10;&#10;Description automatically generated"/>
                    <pic:cNvPicPr/>
                  </pic:nvPicPr>
                  <pic:blipFill>
                    <a:blip r:embed="rId6"/>
                    <a:stretch>
                      <a:fillRect/>
                    </a:stretch>
                  </pic:blipFill>
                  <pic:spPr>
                    <a:xfrm>
                      <a:off x="0" y="0"/>
                      <a:ext cx="3200400" cy="2295525"/>
                    </a:xfrm>
                    <a:prstGeom prst="rect">
                      <a:avLst/>
                    </a:prstGeom>
                  </pic:spPr>
                </pic:pic>
              </a:graphicData>
            </a:graphic>
          </wp:inline>
        </w:drawing>
      </w:r>
    </w:p>
    <w:p w14:paraId="1511A998" w14:textId="008021CD" w:rsidR="00A7735A" w:rsidRDefault="00836EB9" w:rsidP="00A7735A">
      <w:pPr>
        <w:autoSpaceDE w:val="0"/>
        <w:autoSpaceDN w:val="0"/>
        <w:adjustRightInd w:val="0"/>
        <w:spacing w:after="0" w:line="240" w:lineRule="auto"/>
        <w:rPr>
          <w:rFonts w:ascii="Lora" w:hAnsi="Lora" w:cs="AGaramondPro-Regular"/>
          <w:sz w:val="20"/>
          <w:szCs w:val="20"/>
        </w:rPr>
      </w:pPr>
      <w:r w:rsidRPr="002B3346">
        <w:rPr>
          <w:rFonts w:ascii="Lora" w:hAnsi="Lora" w:cs="AGaramondPro-Regular"/>
          <w:sz w:val="20"/>
          <w:szCs w:val="20"/>
        </w:rPr>
        <w:t xml:space="preserve">Figure 1: Microscopic view of the conidia of </w:t>
      </w:r>
      <w:proofErr w:type="spellStart"/>
      <w:r w:rsidRPr="00F67CE9">
        <w:rPr>
          <w:rFonts w:ascii="Lora" w:hAnsi="Lora" w:cs="AGaramondPro-Regular"/>
          <w:i/>
          <w:iCs/>
          <w:sz w:val="20"/>
          <w:szCs w:val="20"/>
        </w:rPr>
        <w:t>Pyricularia</w:t>
      </w:r>
      <w:proofErr w:type="spellEnd"/>
      <w:r w:rsidRPr="00F67CE9">
        <w:rPr>
          <w:rFonts w:ascii="Lora" w:hAnsi="Lora" w:cs="AGaramondPro-Regular"/>
          <w:i/>
          <w:iCs/>
          <w:sz w:val="20"/>
          <w:szCs w:val="20"/>
        </w:rPr>
        <w:t xml:space="preserve"> grisea</w:t>
      </w:r>
      <w:r w:rsidRPr="002B3346">
        <w:rPr>
          <w:rFonts w:ascii="Lora" w:hAnsi="Lora" w:cs="AGaramondPro-Regular"/>
          <w:sz w:val="20"/>
          <w:szCs w:val="20"/>
        </w:rPr>
        <w:t>. (provided by Dr. Peter Dernoeden, University of Maryland)</w:t>
      </w:r>
    </w:p>
    <w:p w14:paraId="0D570B22" w14:textId="77777777" w:rsidR="002B3346" w:rsidRDefault="002B3346" w:rsidP="00A7735A">
      <w:pPr>
        <w:autoSpaceDE w:val="0"/>
        <w:autoSpaceDN w:val="0"/>
        <w:adjustRightInd w:val="0"/>
        <w:spacing w:after="0" w:line="240" w:lineRule="auto"/>
        <w:rPr>
          <w:rFonts w:ascii="Lora" w:hAnsi="Lora" w:cs="AGaramondPro-Regular"/>
          <w:sz w:val="20"/>
          <w:szCs w:val="20"/>
        </w:rPr>
      </w:pPr>
    </w:p>
    <w:p w14:paraId="4B572255" w14:textId="58C3FB7F" w:rsidR="002B3346" w:rsidRDefault="002B3346" w:rsidP="002B3346">
      <w:pPr>
        <w:spacing w:after="120"/>
        <w:rPr>
          <w:rFonts w:ascii="Work Sans" w:hAnsi="Work Sans"/>
          <w:b/>
          <w:color w:val="000000"/>
          <w:sz w:val="28"/>
          <w:szCs w:val="28"/>
        </w:rPr>
      </w:pPr>
      <w:r w:rsidRPr="002B3346">
        <w:rPr>
          <w:rFonts w:ascii="Work Sans" w:hAnsi="Work Sans"/>
          <w:b/>
          <w:color w:val="000000"/>
          <w:sz w:val="28"/>
          <w:szCs w:val="28"/>
        </w:rPr>
        <w:t>Disease Cycle</w:t>
      </w:r>
    </w:p>
    <w:p w14:paraId="402C9ACD" w14:textId="566AFBFF" w:rsidR="002B3346" w:rsidRDefault="002A15D7" w:rsidP="002B3346">
      <w:pPr>
        <w:spacing w:after="120"/>
        <w:rPr>
          <w:rFonts w:ascii="Lora" w:hAnsi="Lora" w:cs="AGaramondPro-Regular"/>
        </w:rPr>
      </w:pPr>
      <w:r w:rsidRPr="002A15D7">
        <w:rPr>
          <w:rFonts w:ascii="Lora" w:hAnsi="Lora" w:cs="AGaramondPro-Regular"/>
        </w:rPr>
        <w:t>T</w:t>
      </w:r>
      <w:r>
        <w:rPr>
          <w:rFonts w:ascii="Lora" w:hAnsi="Lora" w:cs="AGaramondPro-Regular"/>
        </w:rPr>
        <w:t>h</w:t>
      </w:r>
      <w:r w:rsidRPr="002A15D7">
        <w:rPr>
          <w:rFonts w:ascii="Lora" w:hAnsi="Lora" w:cs="AGaramondPro-Regular"/>
        </w:rPr>
        <w:t xml:space="preserve">e pathogen can produce large amounts of infectious spores in a very short </w:t>
      </w:r>
      <w:r w:rsidR="005A54A1">
        <w:rPr>
          <w:rFonts w:ascii="Lora" w:hAnsi="Lora" w:cs="AGaramondPro-Regular"/>
        </w:rPr>
        <w:t>period</w:t>
      </w:r>
      <w:r w:rsidRPr="002A15D7">
        <w:rPr>
          <w:rFonts w:ascii="Lora" w:hAnsi="Lora" w:cs="AGaramondPro-Regular"/>
        </w:rPr>
        <w:t xml:space="preserve"> causing symptomatic tissue to become evident and decline very quickly. Spores land on a susceptible host and germinate within a few hours. T</w:t>
      </w:r>
      <w:r>
        <w:rPr>
          <w:rFonts w:ascii="Lora" w:hAnsi="Lora" w:cs="AGaramondPro-Regular"/>
        </w:rPr>
        <w:t>h</w:t>
      </w:r>
      <w:r w:rsidRPr="002A15D7">
        <w:rPr>
          <w:rFonts w:ascii="Lora" w:hAnsi="Lora" w:cs="AGaramondPro-Regular"/>
        </w:rPr>
        <w:t>e pathogen then invades the leaf tissue through the cut leaf tips. Symptoms can appear within hours of infection.</w:t>
      </w:r>
    </w:p>
    <w:p w14:paraId="11D79D8D" w14:textId="2E6F7A00" w:rsidR="00556420" w:rsidRDefault="00556420" w:rsidP="002B3346">
      <w:pPr>
        <w:spacing w:after="120"/>
        <w:rPr>
          <w:rFonts w:ascii="Lora" w:hAnsi="Lora" w:cs="AGaramondPro-Regular"/>
        </w:rPr>
      </w:pPr>
      <w:r w:rsidRPr="00556420">
        <w:rPr>
          <w:rFonts w:ascii="Lora" w:hAnsi="Lora" w:cs="AGaramondPro-Regular"/>
          <w:noProof/>
        </w:rPr>
        <w:lastRenderedPageBreak/>
        <w:drawing>
          <wp:inline distT="0" distB="0" distL="0" distR="0" wp14:anchorId="05A822ED" wp14:editId="14EA7AB2">
            <wp:extent cx="3191320" cy="2324424"/>
            <wp:effectExtent l="0" t="0" r="9525" b="0"/>
            <wp:docPr id="1265589770" name="Picture 1" descr="A close-up of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589770" name="Picture 1" descr="A close-up of a field&#10;&#10;Description automatically generated"/>
                    <pic:cNvPicPr/>
                  </pic:nvPicPr>
                  <pic:blipFill>
                    <a:blip r:embed="rId7"/>
                    <a:stretch>
                      <a:fillRect/>
                    </a:stretch>
                  </pic:blipFill>
                  <pic:spPr>
                    <a:xfrm>
                      <a:off x="0" y="0"/>
                      <a:ext cx="3191320" cy="2324424"/>
                    </a:xfrm>
                    <a:prstGeom prst="rect">
                      <a:avLst/>
                    </a:prstGeom>
                  </pic:spPr>
                </pic:pic>
              </a:graphicData>
            </a:graphic>
          </wp:inline>
        </w:drawing>
      </w:r>
    </w:p>
    <w:p w14:paraId="0D980A1A" w14:textId="4E9D6294" w:rsidR="00E5166E" w:rsidRDefault="00E5166E" w:rsidP="00E5166E">
      <w:pPr>
        <w:autoSpaceDE w:val="0"/>
        <w:autoSpaceDN w:val="0"/>
        <w:adjustRightInd w:val="0"/>
        <w:spacing w:after="0" w:line="240" w:lineRule="auto"/>
        <w:rPr>
          <w:rFonts w:ascii="Lora" w:hAnsi="Lora" w:cs="AGaramondPro-Regular"/>
          <w:sz w:val="20"/>
          <w:szCs w:val="20"/>
        </w:rPr>
      </w:pPr>
      <w:r w:rsidRPr="00E5166E">
        <w:rPr>
          <w:rFonts w:ascii="Lora" w:hAnsi="Lora" w:cs="AGaramondPro-Regular"/>
          <w:sz w:val="20"/>
          <w:szCs w:val="20"/>
        </w:rPr>
        <w:t xml:space="preserve">Figure 2: A large area of ryegrass damaged by </w:t>
      </w:r>
      <w:proofErr w:type="spellStart"/>
      <w:r w:rsidRPr="00BF0350">
        <w:rPr>
          <w:rFonts w:ascii="Lora" w:hAnsi="Lora" w:cs="AGaramondPro-Regular"/>
          <w:i/>
          <w:iCs/>
          <w:sz w:val="20"/>
          <w:szCs w:val="20"/>
        </w:rPr>
        <w:t>Pyricularia</w:t>
      </w:r>
      <w:proofErr w:type="spellEnd"/>
      <w:r w:rsidRPr="00BF0350">
        <w:rPr>
          <w:rFonts w:ascii="Lora" w:hAnsi="Lora" w:cs="AGaramondPro-Regular"/>
          <w:i/>
          <w:iCs/>
          <w:sz w:val="20"/>
          <w:szCs w:val="20"/>
        </w:rPr>
        <w:t xml:space="preserve"> grisea.</w:t>
      </w:r>
      <w:r w:rsidRPr="00E5166E">
        <w:rPr>
          <w:rFonts w:ascii="Lora" w:hAnsi="Lora" w:cs="AGaramondPro-Regular"/>
          <w:sz w:val="20"/>
          <w:szCs w:val="20"/>
        </w:rPr>
        <w:t xml:space="preserve"> (provided by Dr. Peter Dernoeden, University of Maryland)</w:t>
      </w:r>
    </w:p>
    <w:p w14:paraId="1BFF30F4" w14:textId="77777777" w:rsidR="00C37CF7" w:rsidRPr="00E5166E" w:rsidRDefault="00C37CF7" w:rsidP="00E5166E">
      <w:pPr>
        <w:autoSpaceDE w:val="0"/>
        <w:autoSpaceDN w:val="0"/>
        <w:adjustRightInd w:val="0"/>
        <w:spacing w:after="0" w:line="240" w:lineRule="auto"/>
        <w:rPr>
          <w:rFonts w:ascii="Lora" w:hAnsi="Lora" w:cs="AGaramondPro-Regular"/>
          <w:sz w:val="20"/>
          <w:szCs w:val="20"/>
        </w:rPr>
      </w:pPr>
    </w:p>
    <w:p w14:paraId="7C5CD944" w14:textId="417E3834" w:rsidR="00A6769F" w:rsidRPr="00952F05" w:rsidRDefault="00712DAC" w:rsidP="00952F05">
      <w:pPr>
        <w:spacing w:after="120"/>
        <w:rPr>
          <w:rFonts w:ascii="Work Sans" w:hAnsi="Work Sans"/>
          <w:b/>
          <w:color w:val="000000"/>
          <w:sz w:val="28"/>
          <w:szCs w:val="28"/>
        </w:rPr>
      </w:pPr>
      <w:r w:rsidRPr="00117CDE">
        <w:rPr>
          <w:rFonts w:ascii="Work Sans" w:hAnsi="Work Sans"/>
          <w:b/>
          <w:color w:val="000000"/>
          <w:sz w:val="28"/>
          <w:szCs w:val="28"/>
        </w:rPr>
        <w:t>Management Strategies</w:t>
      </w:r>
    </w:p>
    <w:p w14:paraId="66BE6A8A" w14:textId="55DFFA69" w:rsidR="007D4523" w:rsidRDefault="007D4523" w:rsidP="00A6769F">
      <w:pPr>
        <w:rPr>
          <w:rFonts w:ascii="Lora" w:hAnsi="Lora" w:cs="Times New Roman"/>
        </w:rPr>
      </w:pPr>
      <w:r w:rsidRPr="007D4523">
        <w:rPr>
          <w:rFonts w:ascii="Lora" w:hAnsi="Lora" w:cs="Times New Roman"/>
        </w:rPr>
        <w:t xml:space="preserve">Where Gray Leaf Spot has not been previously diagnosed, be alert when optimum conditions for disease development occur, and monitor (golf course) roughs since </w:t>
      </w:r>
      <w:r>
        <w:rPr>
          <w:rFonts w:ascii="Lora" w:hAnsi="Lora" w:cs="Times New Roman"/>
        </w:rPr>
        <w:t xml:space="preserve">the </w:t>
      </w:r>
      <w:r w:rsidRPr="007D4523">
        <w:rPr>
          <w:rFonts w:ascii="Lora" w:hAnsi="Lora" w:cs="Times New Roman"/>
        </w:rPr>
        <w:t xml:space="preserve">disease will likely start there </w:t>
      </w:r>
      <w:r>
        <w:rPr>
          <w:rFonts w:ascii="Lora" w:hAnsi="Lora" w:cs="Times New Roman"/>
        </w:rPr>
        <w:t>first</w:t>
      </w:r>
      <w:r w:rsidRPr="007D4523">
        <w:rPr>
          <w:rFonts w:ascii="Lora" w:hAnsi="Lora" w:cs="Times New Roman"/>
        </w:rPr>
        <w:t xml:space="preserve">. Cultural options include </w:t>
      </w:r>
      <w:r>
        <w:rPr>
          <w:rFonts w:ascii="Lora" w:hAnsi="Lora" w:cs="Times New Roman"/>
        </w:rPr>
        <w:t xml:space="preserve">the </w:t>
      </w:r>
      <w:r w:rsidRPr="007D4523">
        <w:rPr>
          <w:rFonts w:ascii="Lora" w:hAnsi="Lora" w:cs="Times New Roman"/>
        </w:rPr>
        <w:t xml:space="preserve">removal of ryegrass species for replacement with a non-susceptible species such as </w:t>
      </w:r>
      <w:proofErr w:type="spellStart"/>
      <w:r w:rsidRPr="007D4523">
        <w:rPr>
          <w:rFonts w:ascii="Lora" w:hAnsi="Lora" w:cs="Times New Roman"/>
        </w:rPr>
        <w:t>bentgrass</w:t>
      </w:r>
      <w:proofErr w:type="spellEnd"/>
      <w:r w:rsidRPr="007D4523">
        <w:rPr>
          <w:rFonts w:ascii="Lora" w:hAnsi="Lora" w:cs="Times New Roman"/>
        </w:rPr>
        <w:t xml:space="preserve">. Lower the cutting height since the disease is more severe </w:t>
      </w:r>
      <w:r w:rsidRPr="007D4523">
        <w:rPr>
          <w:rFonts w:ascii="Lora" w:hAnsi="Lora" w:cs="Times New Roman"/>
        </w:rPr>
        <w:t xml:space="preserve">on </w:t>
      </w:r>
      <w:r w:rsidR="00C37CF7">
        <w:rPr>
          <w:rFonts w:ascii="Lora" w:hAnsi="Lora" w:cs="Times New Roman"/>
        </w:rPr>
        <w:t>higher-cut</w:t>
      </w:r>
      <w:r w:rsidRPr="007D4523">
        <w:rPr>
          <w:rFonts w:ascii="Lora" w:hAnsi="Lora" w:cs="Times New Roman"/>
        </w:rPr>
        <w:t xml:space="preserve"> turf. Do not water early or late in the day to reduce prolonged leaf surface wetness.</w:t>
      </w:r>
    </w:p>
    <w:p w14:paraId="02B5DD56" w14:textId="674CFE2C" w:rsidR="007D4523" w:rsidRDefault="007D4523" w:rsidP="00A6769F">
      <w:pPr>
        <w:rPr>
          <w:rFonts w:ascii="Lora" w:hAnsi="Lora" w:cs="Times New Roman"/>
        </w:rPr>
      </w:pPr>
      <w:r w:rsidRPr="007D4523">
        <w:rPr>
          <w:rFonts w:ascii="Lora" w:hAnsi="Lora" w:cs="Times New Roman"/>
        </w:rPr>
        <w:t xml:space="preserve">Where Gray Leaf Spot has been previously diagnosed, applications of a preventative fungicide should be applied beginning in mid-July. Otherwise, if fungicide applications are needed, be sure to apply fungicides early in disease development. Once the pathogen has established itself, management with fungicides is quite </w:t>
      </w:r>
      <w:r>
        <w:rPr>
          <w:rFonts w:ascii="Lora" w:hAnsi="Lora" w:cs="Times New Roman"/>
        </w:rPr>
        <w:t>difficult</w:t>
      </w:r>
      <w:r w:rsidR="00C37CF7">
        <w:rPr>
          <w:rFonts w:ascii="Lora" w:hAnsi="Lora" w:cs="Times New Roman"/>
        </w:rPr>
        <w:t>.</w:t>
      </w:r>
    </w:p>
    <w:p w14:paraId="3FAFB991" w14:textId="31E2B51A" w:rsidR="00C37CF7" w:rsidRDefault="00C37CF7" w:rsidP="00A6769F">
      <w:pPr>
        <w:rPr>
          <w:rFonts w:ascii="Lora" w:hAnsi="Lora" w:cs="Times New Roman"/>
        </w:rPr>
      </w:pPr>
      <w:r w:rsidRPr="00C37CF7">
        <w:rPr>
          <w:rFonts w:ascii="Lora" w:hAnsi="Lora" w:cs="Times New Roman"/>
        </w:rPr>
        <w:t>Although the disease is not likely to be a problem on home lawns, if it has been diagnosed, some products that may be available for use by homeowners in New York State may be found in our turf fungicide table.</w:t>
      </w:r>
    </w:p>
    <w:p w14:paraId="308343EB" w14:textId="696E08F7" w:rsidR="00952F05" w:rsidRPr="00A6769F" w:rsidRDefault="00C37CF7" w:rsidP="00A6769F">
      <w:pPr>
        <w:rPr>
          <w:rFonts w:ascii="Lora" w:hAnsi="Lora" w:cs="Times New Roman"/>
        </w:rPr>
        <w:sectPr w:rsidR="00952F05" w:rsidRPr="00A6769F" w:rsidSect="00437088">
          <w:type w:val="continuous"/>
          <w:pgSz w:w="12240" w:h="15840"/>
          <w:pgMar w:top="720" w:right="720" w:bottom="720" w:left="720" w:header="720" w:footer="720" w:gutter="0"/>
          <w:cols w:num="2" w:space="720"/>
          <w:docGrid w:linePitch="360"/>
        </w:sectPr>
      </w:pPr>
      <w:r w:rsidRPr="00C37CF7">
        <w:rPr>
          <w:rFonts w:ascii="Lora" w:hAnsi="Lora" w:cs="Times New Roman"/>
        </w:rPr>
        <w:t xml:space="preserve">Commercial applicators please refer to the appropriate commercial pest management </w:t>
      </w:r>
      <w:r w:rsidR="00C2518D" w:rsidRPr="00C37CF7">
        <w:rPr>
          <w:rFonts w:ascii="Lora" w:hAnsi="Lora" w:cs="Times New Roman"/>
        </w:rPr>
        <w:t>guidelines or</w:t>
      </w:r>
      <w:r w:rsidRPr="00C37CF7">
        <w:rPr>
          <w:rFonts w:ascii="Lora" w:hAnsi="Lora" w:cs="Times New Roman"/>
        </w:rPr>
        <w:t xml:space="preserve"> contact your local Cooperative Extension </w:t>
      </w:r>
      <w:r>
        <w:rPr>
          <w:rFonts w:ascii="Lora" w:hAnsi="Lora" w:cs="Times New Roman"/>
        </w:rPr>
        <w:t>office</w:t>
      </w:r>
      <w:r w:rsidRPr="00C37CF7">
        <w:rPr>
          <w:rFonts w:ascii="Lora" w:hAnsi="Lora" w:cs="Times New Roman"/>
        </w:rPr>
        <w:t xml:space="preserve"> for more information on currently registered products. Be certain any formulation(s) of pesticide(s) you purchase are registered for the intended use and follow </w:t>
      </w:r>
      <w:r>
        <w:rPr>
          <w:rFonts w:ascii="Lora" w:hAnsi="Lora" w:cs="Times New Roman"/>
        </w:rPr>
        <w:t xml:space="preserve">the </w:t>
      </w:r>
      <w:r w:rsidRPr="00C37CF7">
        <w:rPr>
          <w:rFonts w:ascii="Lora" w:hAnsi="Lora" w:cs="Times New Roman"/>
        </w:rPr>
        <w:t>directions on the label.</w:t>
      </w:r>
    </w:p>
    <w:p w14:paraId="224F5A58" w14:textId="1B94DC67" w:rsidR="00A40E86" w:rsidRDefault="00C37CF7" w:rsidP="00724758">
      <w:pPr>
        <w:pStyle w:val="NormalWeb"/>
        <w:spacing w:after="120" w:afterAutospacing="0"/>
        <w:rPr>
          <w:rFonts w:ascii="Work Sans" w:hAnsi="Work Sans"/>
          <w:b/>
          <w:color w:val="000000"/>
          <w:sz w:val="28"/>
          <w:szCs w:val="28"/>
        </w:rPr>
      </w:pPr>
      <w:r>
        <w:rPr>
          <w:rFonts w:ascii="Work Sans" w:hAnsi="Work Sans"/>
          <w:b/>
          <w:color w:val="000000"/>
          <w:sz w:val="28"/>
          <w:szCs w:val="28"/>
        </w:rPr>
        <w:t>Reference</w:t>
      </w:r>
      <w:r w:rsidR="005D6997">
        <w:rPr>
          <w:rFonts w:ascii="Work Sans" w:hAnsi="Work Sans"/>
          <w:b/>
          <w:color w:val="000000"/>
          <w:sz w:val="28"/>
          <w:szCs w:val="28"/>
        </w:rPr>
        <w:t>:</w:t>
      </w:r>
    </w:p>
    <w:p w14:paraId="5852243A" w14:textId="40F6FBAF" w:rsidR="005D6997" w:rsidRPr="005D6997" w:rsidRDefault="005D6997" w:rsidP="005D6997">
      <w:pPr>
        <w:rPr>
          <w:rFonts w:ascii="Lora" w:hAnsi="Lora" w:cs="Times New Roman"/>
        </w:rPr>
      </w:pPr>
      <w:r w:rsidRPr="005D6997">
        <w:rPr>
          <w:rFonts w:ascii="Lora" w:hAnsi="Lora" w:cs="Times New Roman"/>
          <w:i/>
          <w:iCs/>
        </w:rPr>
        <w:t>Compendium of Turfgrass Diseases</w:t>
      </w:r>
      <w:r w:rsidRPr="005D6997">
        <w:rPr>
          <w:rFonts w:ascii="Lora" w:hAnsi="Lora" w:cs="Times New Roman"/>
        </w:rPr>
        <w:t>, T</w:t>
      </w:r>
      <w:r>
        <w:rPr>
          <w:rFonts w:ascii="Lora" w:hAnsi="Lora" w:cs="Times New Roman"/>
        </w:rPr>
        <w:t>h</w:t>
      </w:r>
      <w:r w:rsidRPr="005D6997">
        <w:rPr>
          <w:rFonts w:ascii="Lora" w:hAnsi="Lora" w:cs="Times New Roman"/>
        </w:rPr>
        <w:t>ird Edition, 2005. R.W. Smiley, P.H. Dernoeden and B.B. Clarke. APS Press.</w:t>
      </w:r>
    </w:p>
    <w:p w14:paraId="09E78786" w14:textId="515CDC62" w:rsidR="00982A07" w:rsidRPr="00724758" w:rsidRDefault="00086928" w:rsidP="00724758">
      <w:pPr>
        <w:pStyle w:val="NormalWeb"/>
        <w:spacing w:after="120" w:afterAutospacing="0"/>
        <w:rPr>
          <w:rFonts w:ascii="Lora" w:hAnsi="Lora"/>
          <w:color w:val="000000"/>
          <w:sz w:val="22"/>
          <w:szCs w:val="22"/>
        </w:rPr>
      </w:pPr>
      <w:r w:rsidRPr="00FB0F94">
        <w:rPr>
          <w:rFonts w:ascii="Work Sans" w:hAnsi="Work Sans"/>
          <w:b/>
          <w:color w:val="000000"/>
          <w:sz w:val="28"/>
          <w:szCs w:val="28"/>
        </w:rPr>
        <w:t>Prepared by</w:t>
      </w:r>
      <w:r w:rsidR="005C3A6B">
        <w:rPr>
          <w:rFonts w:ascii="Lora" w:hAnsi="Lora"/>
          <w:bCs/>
          <w:color w:val="000000"/>
          <w:sz w:val="22"/>
          <w:szCs w:val="22"/>
        </w:rPr>
        <w:t xml:space="preserve"> KLS </w:t>
      </w:r>
      <w:r w:rsidR="00C2518D">
        <w:rPr>
          <w:rFonts w:ascii="Lora" w:hAnsi="Lora"/>
          <w:bCs/>
          <w:color w:val="000000"/>
          <w:sz w:val="22"/>
          <w:szCs w:val="22"/>
        </w:rPr>
        <w:t>January 2001</w:t>
      </w:r>
      <w:r w:rsidR="00724758" w:rsidRPr="00724758">
        <w:rPr>
          <w:rFonts w:ascii="Lora" w:hAnsi="Lora"/>
          <w:bCs/>
          <w:color w:val="000000"/>
          <w:sz w:val="22"/>
          <w:szCs w:val="22"/>
        </w:rPr>
        <w:t>; Updated SLJ</w:t>
      </w:r>
      <w:r w:rsidR="00C2518D">
        <w:rPr>
          <w:rFonts w:ascii="Lora" w:hAnsi="Lora"/>
          <w:bCs/>
          <w:color w:val="000000"/>
          <w:sz w:val="22"/>
          <w:szCs w:val="22"/>
        </w:rPr>
        <w:t>2 &amp; LG658, December 2024</w:t>
      </w:r>
    </w:p>
    <w:p w14:paraId="1246CF90" w14:textId="77777777" w:rsidR="00982A07" w:rsidRPr="00117CDE" w:rsidRDefault="00982A07" w:rsidP="00982A07">
      <w:pPr>
        <w:pStyle w:val="NormalWeb"/>
        <w:rPr>
          <w:rFonts w:ascii="Lora" w:hAnsi="Lora"/>
          <w:color w:val="000000"/>
          <w:sz w:val="22"/>
          <w:szCs w:val="22"/>
        </w:rPr>
      </w:pPr>
      <w:r w:rsidRPr="008508C6">
        <w:rPr>
          <w:rFonts w:ascii="Lora" w:hAnsi="Lora"/>
          <w:b/>
          <w:bCs/>
          <w:color w:val="000000"/>
          <w:sz w:val="22"/>
          <w:szCs w:val="22"/>
        </w:rPr>
        <w:t>READ THE LABEL BEFORE APPLYING ANY PESTICIDE!</w:t>
      </w:r>
      <w:r w:rsidRPr="00117CDE">
        <w:rPr>
          <w:rFonts w:ascii="Lora" w:hAnsi="Lora"/>
          <w:color w:val="000000"/>
          <w:sz w:val="22"/>
          <w:szCs w:val="22"/>
        </w:rPr>
        <w:t xml:space="preserve"> Changes in pesticide regulations occur constantly. All pesticides distributed, sold, and/or applied in New York State must be registered with the New York State Department of Environmental Conservation (DEC). Questions concerning the legality and/or registration status for pesticide use in New York State should be directed to the appropriate Cornell Cooperative Extension Specialist or your regional DEC office.</w:t>
      </w:r>
    </w:p>
    <w:p w14:paraId="24E44FBE" w14:textId="77777777" w:rsidR="00117CDE" w:rsidRDefault="00117CDE" w:rsidP="00982A07">
      <w:pPr>
        <w:spacing w:after="0"/>
        <w:rPr>
          <w:rFonts w:ascii="Lora" w:hAnsi="Lora"/>
          <w:color w:val="000000"/>
        </w:rPr>
        <w:sectPr w:rsidR="00117CDE" w:rsidSect="00437088">
          <w:type w:val="continuous"/>
          <w:pgSz w:w="12240" w:h="15840"/>
          <w:pgMar w:top="720" w:right="720" w:bottom="720" w:left="720" w:header="720" w:footer="720" w:gutter="0"/>
          <w:cols w:space="720"/>
          <w:docGrid w:linePitch="360"/>
        </w:sectPr>
      </w:pPr>
    </w:p>
    <w:p w14:paraId="1EF90488" w14:textId="5AD41724" w:rsidR="00982A07" w:rsidRPr="008508C6" w:rsidRDefault="00982A07" w:rsidP="00982A07">
      <w:pPr>
        <w:spacing w:after="0"/>
        <w:rPr>
          <w:rFonts w:ascii="Lora" w:hAnsi="Lora"/>
          <w:b/>
          <w:bCs/>
          <w:color w:val="000000"/>
        </w:rPr>
      </w:pPr>
      <w:bookmarkStart w:id="0" w:name="_Hlk162532794"/>
      <w:r w:rsidRPr="008508C6">
        <w:rPr>
          <w:rFonts w:ascii="Lora" w:hAnsi="Lora"/>
          <w:b/>
          <w:bCs/>
          <w:color w:val="000000"/>
        </w:rPr>
        <w:t xml:space="preserve">The </w:t>
      </w:r>
      <w:r w:rsidR="00A62DA2">
        <w:rPr>
          <w:rFonts w:ascii="Lora" w:hAnsi="Lora"/>
          <w:b/>
          <w:bCs/>
          <w:color w:val="000000"/>
        </w:rPr>
        <w:t xml:space="preserve">Cornell </w:t>
      </w:r>
      <w:r w:rsidRPr="008508C6">
        <w:rPr>
          <w:rFonts w:ascii="Lora" w:hAnsi="Lora"/>
          <w:b/>
          <w:bCs/>
          <w:color w:val="000000"/>
        </w:rPr>
        <w:t xml:space="preserve">Plant Disease Diagnostic Clinic </w:t>
      </w:r>
    </w:p>
    <w:p w14:paraId="05F368A5" w14:textId="2619AEED" w:rsidR="00982A07" w:rsidRPr="00117CDE" w:rsidRDefault="00982A07" w:rsidP="00982A07">
      <w:pPr>
        <w:spacing w:after="0"/>
        <w:rPr>
          <w:rFonts w:ascii="Lora" w:hAnsi="Lora"/>
          <w:color w:val="000000"/>
        </w:rPr>
      </w:pPr>
      <w:r w:rsidRPr="00117CDE">
        <w:rPr>
          <w:rFonts w:ascii="Lora" w:hAnsi="Lora"/>
          <w:color w:val="000000"/>
        </w:rPr>
        <w:t>Phone: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7850</w:t>
      </w:r>
      <w:r w:rsidR="003D7E09">
        <w:rPr>
          <w:rFonts w:ascii="Lora" w:hAnsi="Lora"/>
          <w:color w:val="000000"/>
        </w:rPr>
        <w:t xml:space="preserve">; </w:t>
      </w:r>
      <w:r w:rsidRPr="00117CDE">
        <w:rPr>
          <w:rFonts w:ascii="Lora" w:hAnsi="Lora"/>
          <w:color w:val="000000"/>
        </w:rPr>
        <w:t>Fax: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4471</w:t>
      </w:r>
    </w:p>
    <w:p w14:paraId="795B1C81" w14:textId="6BC609A8" w:rsidR="00117CDE" w:rsidRDefault="00982A07" w:rsidP="00982A07">
      <w:pPr>
        <w:spacing w:after="0"/>
        <w:rPr>
          <w:rFonts w:ascii="Lora" w:hAnsi="Lora"/>
          <w:color w:val="000000"/>
        </w:rPr>
      </w:pPr>
      <w:r w:rsidRPr="00117CDE">
        <w:rPr>
          <w:rFonts w:ascii="Lora" w:hAnsi="Lora"/>
          <w:color w:val="000000"/>
        </w:rPr>
        <w:t xml:space="preserve">Email: </w:t>
      </w:r>
      <w:bookmarkStart w:id="1" w:name="_Hlk162533176"/>
      <w:r w:rsidR="00C2518D">
        <w:rPr>
          <w:rFonts w:ascii="Lora" w:hAnsi="Lora"/>
          <w:color w:val="000000"/>
        </w:rPr>
        <w:fldChar w:fldCharType="begin"/>
      </w:r>
      <w:r w:rsidR="00C2518D">
        <w:rPr>
          <w:rFonts w:ascii="Lora" w:hAnsi="Lora"/>
          <w:color w:val="000000"/>
        </w:rPr>
        <w:instrText>HYPERLINK "mailto:</w:instrText>
      </w:r>
      <w:r w:rsidR="00C2518D" w:rsidRPr="00C2518D">
        <w:rPr>
          <w:rFonts w:ascii="Lora" w:hAnsi="Lora"/>
          <w:color w:val="000000"/>
        </w:rPr>
        <w:instrText>Cornell-plantdiseaseclinic@cornell.edu</w:instrText>
      </w:r>
      <w:r w:rsidR="00C2518D">
        <w:rPr>
          <w:rFonts w:ascii="Lora" w:hAnsi="Lora"/>
          <w:color w:val="000000"/>
        </w:rPr>
        <w:instrText>"</w:instrText>
      </w:r>
      <w:r w:rsidR="00C2518D">
        <w:rPr>
          <w:rFonts w:ascii="Lora" w:hAnsi="Lora"/>
          <w:color w:val="000000"/>
        </w:rPr>
        <w:fldChar w:fldCharType="separate"/>
      </w:r>
      <w:r w:rsidR="00C2518D" w:rsidRPr="00162D05">
        <w:rPr>
          <w:rStyle w:val="Hyperlink"/>
          <w:rFonts w:ascii="Lora" w:hAnsi="Lora"/>
        </w:rPr>
        <w:t>Cornell-plantdiseaseclinic@cornell.edu</w:t>
      </w:r>
      <w:bookmarkEnd w:id="1"/>
      <w:r w:rsidR="00C2518D">
        <w:rPr>
          <w:rFonts w:ascii="Lora" w:hAnsi="Lora"/>
          <w:color w:val="000000"/>
        </w:rPr>
        <w:fldChar w:fldCharType="end"/>
      </w:r>
    </w:p>
    <w:p w14:paraId="5BFCA701" w14:textId="08FB5FCB" w:rsidR="00A62DA2" w:rsidRPr="003D7E09" w:rsidRDefault="00982A07" w:rsidP="003D7E09">
      <w:pPr>
        <w:spacing w:after="0"/>
        <w:rPr>
          <w:rFonts w:ascii="Lora" w:hAnsi="Lora"/>
          <w:color w:val="000000"/>
        </w:rPr>
        <w:sectPr w:rsidR="00A62DA2" w:rsidRPr="003D7E09" w:rsidSect="00437088">
          <w:type w:val="continuous"/>
          <w:pgSz w:w="12240" w:h="15840"/>
          <w:pgMar w:top="720" w:right="720" w:bottom="720" w:left="720" w:header="720" w:footer="720" w:gutter="0"/>
          <w:cols w:space="720"/>
          <w:docGrid w:linePitch="360"/>
        </w:sectPr>
      </w:pPr>
      <w:r w:rsidRPr="00117CDE">
        <w:rPr>
          <w:rFonts w:ascii="Lora" w:hAnsi="Lora"/>
          <w:color w:val="000000"/>
        </w:rPr>
        <w:t xml:space="preserve">Web: </w:t>
      </w:r>
      <w:hyperlink r:id="rId8" w:history="1">
        <w:r w:rsidRPr="00A62DA2">
          <w:rPr>
            <w:rStyle w:val="Hyperlink"/>
            <w:rFonts w:ascii="Lora" w:hAnsi="Lora"/>
          </w:rPr>
          <w:t>plantclinic.cornell.ed</w:t>
        </w:r>
        <w:r w:rsidR="00117CDE" w:rsidRPr="00A62DA2">
          <w:rPr>
            <w:rStyle w:val="Hyperlink"/>
            <w:rFonts w:ascii="Lora" w:hAnsi="Lora"/>
          </w:rPr>
          <w:t>u</w:t>
        </w:r>
      </w:hyperlink>
      <w:bookmarkEnd w:id="0"/>
    </w:p>
    <w:p w14:paraId="073E9F93" w14:textId="42587105" w:rsidR="00DD02DC" w:rsidRPr="00712DAC" w:rsidRDefault="00DD02DC" w:rsidP="003D7E09">
      <w:pPr>
        <w:rPr>
          <w:rFonts w:ascii="Work Sans" w:hAnsi="Work Sans"/>
          <w:sz w:val="36"/>
          <w:szCs w:val="36"/>
        </w:rPr>
      </w:pPr>
    </w:p>
    <w:sectPr w:rsidR="00DD02DC" w:rsidRPr="00712DAC" w:rsidSect="00437088">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Lora">
    <w:charset w:val="00"/>
    <w:family w:val="auto"/>
    <w:pitch w:val="variable"/>
    <w:sig w:usb0="A00002FF" w:usb1="5000204B" w:usb2="00000000" w:usb3="00000000" w:csb0="00000097" w:csb1="00000000"/>
  </w:font>
  <w:font w:name="AGaramond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122C0"/>
    <w:multiLevelType w:val="hybridMultilevel"/>
    <w:tmpl w:val="B4D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C448C"/>
    <w:multiLevelType w:val="hybridMultilevel"/>
    <w:tmpl w:val="CD8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921540">
    <w:abstractNumId w:val="1"/>
  </w:num>
  <w:num w:numId="2" w16cid:durableId="2096702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DB"/>
    <w:rsid w:val="00015D46"/>
    <w:rsid w:val="00017DA2"/>
    <w:rsid w:val="00033A6B"/>
    <w:rsid w:val="00086928"/>
    <w:rsid w:val="000A256D"/>
    <w:rsid w:val="000A39B8"/>
    <w:rsid w:val="000B3390"/>
    <w:rsid w:val="000D64CA"/>
    <w:rsid w:val="000F06D2"/>
    <w:rsid w:val="00117CDE"/>
    <w:rsid w:val="00141E2E"/>
    <w:rsid w:val="001433B4"/>
    <w:rsid w:val="0016552F"/>
    <w:rsid w:val="001A1913"/>
    <w:rsid w:val="001A5435"/>
    <w:rsid w:val="001F1F04"/>
    <w:rsid w:val="00200B28"/>
    <w:rsid w:val="0022664F"/>
    <w:rsid w:val="002428A1"/>
    <w:rsid w:val="002575F5"/>
    <w:rsid w:val="002A15D7"/>
    <w:rsid w:val="002B3346"/>
    <w:rsid w:val="003368C6"/>
    <w:rsid w:val="003621F8"/>
    <w:rsid w:val="0036665D"/>
    <w:rsid w:val="00384F40"/>
    <w:rsid w:val="003B754B"/>
    <w:rsid w:val="003C7AA9"/>
    <w:rsid w:val="003D6C2B"/>
    <w:rsid w:val="003D7E09"/>
    <w:rsid w:val="003E23FD"/>
    <w:rsid w:val="00420675"/>
    <w:rsid w:val="00435523"/>
    <w:rsid w:val="00437088"/>
    <w:rsid w:val="00471DE3"/>
    <w:rsid w:val="00475521"/>
    <w:rsid w:val="004778F5"/>
    <w:rsid w:val="00537E0F"/>
    <w:rsid w:val="00556420"/>
    <w:rsid w:val="00582EEA"/>
    <w:rsid w:val="005A54A1"/>
    <w:rsid w:val="005C3A6B"/>
    <w:rsid w:val="005C5B54"/>
    <w:rsid w:val="005D6997"/>
    <w:rsid w:val="005E4CFA"/>
    <w:rsid w:val="005F7428"/>
    <w:rsid w:val="005F7432"/>
    <w:rsid w:val="006006B5"/>
    <w:rsid w:val="00640C1A"/>
    <w:rsid w:val="006670C5"/>
    <w:rsid w:val="00676BE3"/>
    <w:rsid w:val="00692AC8"/>
    <w:rsid w:val="006C4487"/>
    <w:rsid w:val="00705948"/>
    <w:rsid w:val="00712DAC"/>
    <w:rsid w:val="00724758"/>
    <w:rsid w:val="007270A2"/>
    <w:rsid w:val="00773FF9"/>
    <w:rsid w:val="0077540F"/>
    <w:rsid w:val="007824F2"/>
    <w:rsid w:val="007860DB"/>
    <w:rsid w:val="007D4341"/>
    <w:rsid w:val="007D4523"/>
    <w:rsid w:val="00836EB9"/>
    <w:rsid w:val="008508C6"/>
    <w:rsid w:val="008624B6"/>
    <w:rsid w:val="008633D2"/>
    <w:rsid w:val="0086502D"/>
    <w:rsid w:val="008808B0"/>
    <w:rsid w:val="008E6118"/>
    <w:rsid w:val="009070B5"/>
    <w:rsid w:val="00920AF7"/>
    <w:rsid w:val="00952F05"/>
    <w:rsid w:val="00960A0B"/>
    <w:rsid w:val="009662F3"/>
    <w:rsid w:val="00981BBA"/>
    <w:rsid w:val="00982A07"/>
    <w:rsid w:val="00993078"/>
    <w:rsid w:val="009E34F9"/>
    <w:rsid w:val="00A110F9"/>
    <w:rsid w:val="00A40E86"/>
    <w:rsid w:val="00A62DA2"/>
    <w:rsid w:val="00A6769F"/>
    <w:rsid w:val="00A72146"/>
    <w:rsid w:val="00A7735A"/>
    <w:rsid w:val="00AC0740"/>
    <w:rsid w:val="00AE2B9F"/>
    <w:rsid w:val="00B057EE"/>
    <w:rsid w:val="00B47C1A"/>
    <w:rsid w:val="00B87AF6"/>
    <w:rsid w:val="00B96351"/>
    <w:rsid w:val="00BB152A"/>
    <w:rsid w:val="00BC26F2"/>
    <w:rsid w:val="00BD60CA"/>
    <w:rsid w:val="00BF0350"/>
    <w:rsid w:val="00BF4746"/>
    <w:rsid w:val="00C2518D"/>
    <w:rsid w:val="00C37CF7"/>
    <w:rsid w:val="00C554EE"/>
    <w:rsid w:val="00C90CD0"/>
    <w:rsid w:val="00CB50B5"/>
    <w:rsid w:val="00D21B76"/>
    <w:rsid w:val="00D34EEA"/>
    <w:rsid w:val="00D34F12"/>
    <w:rsid w:val="00DB5CE8"/>
    <w:rsid w:val="00DD02DC"/>
    <w:rsid w:val="00DF6C0D"/>
    <w:rsid w:val="00E32C02"/>
    <w:rsid w:val="00E5166E"/>
    <w:rsid w:val="00E941C0"/>
    <w:rsid w:val="00E942EB"/>
    <w:rsid w:val="00EB3366"/>
    <w:rsid w:val="00EE31A4"/>
    <w:rsid w:val="00EF7BDA"/>
    <w:rsid w:val="00F67CE9"/>
    <w:rsid w:val="00FB0F94"/>
    <w:rsid w:val="00FF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5AF92"/>
  <w15:chartTrackingRefBased/>
  <w15:docId w15:val="{F720206A-050F-4F70-863F-BC48E92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7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3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20A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336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3366"/>
    <w:rPr>
      <w:color w:val="0563C1" w:themeColor="hyperlink"/>
      <w:u w:val="single"/>
    </w:rPr>
  </w:style>
  <w:style w:type="character" w:customStyle="1" w:styleId="Heading4Char">
    <w:name w:val="Heading 4 Char"/>
    <w:basedOn w:val="DefaultParagraphFont"/>
    <w:link w:val="Heading4"/>
    <w:uiPriority w:val="9"/>
    <w:semiHidden/>
    <w:rsid w:val="00920AF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20AF7"/>
    <w:pPr>
      <w:ind w:left="720"/>
      <w:contextualSpacing/>
    </w:pPr>
  </w:style>
  <w:style w:type="paragraph" w:styleId="NormalWeb">
    <w:name w:val="Normal (Web)"/>
    <w:basedOn w:val="Normal"/>
    <w:uiPriority w:val="99"/>
    <w:unhideWhenUsed/>
    <w:rsid w:val="00712DA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D64CA"/>
    <w:rPr>
      <w:color w:val="605E5C"/>
      <w:shd w:val="clear" w:color="auto" w:fill="E1DFDD"/>
    </w:rPr>
  </w:style>
  <w:style w:type="paragraph" w:styleId="BodyText">
    <w:name w:val="Body Text"/>
    <w:basedOn w:val="Normal"/>
    <w:link w:val="BodyTextChar"/>
    <w:uiPriority w:val="1"/>
    <w:qFormat/>
    <w:rsid w:val="002428A1"/>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2428A1"/>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1986">
      <w:bodyDiv w:val="1"/>
      <w:marLeft w:val="0"/>
      <w:marRight w:val="0"/>
      <w:marTop w:val="0"/>
      <w:marBottom w:val="0"/>
      <w:divBdr>
        <w:top w:val="none" w:sz="0" w:space="0" w:color="auto"/>
        <w:left w:val="none" w:sz="0" w:space="0" w:color="auto"/>
        <w:bottom w:val="none" w:sz="0" w:space="0" w:color="auto"/>
        <w:right w:val="none" w:sz="0" w:space="0" w:color="auto"/>
      </w:divBdr>
    </w:div>
    <w:div w:id="178591698">
      <w:bodyDiv w:val="1"/>
      <w:marLeft w:val="0"/>
      <w:marRight w:val="0"/>
      <w:marTop w:val="0"/>
      <w:marBottom w:val="0"/>
      <w:divBdr>
        <w:top w:val="none" w:sz="0" w:space="0" w:color="auto"/>
        <w:left w:val="none" w:sz="0" w:space="0" w:color="auto"/>
        <w:bottom w:val="none" w:sz="0" w:space="0" w:color="auto"/>
        <w:right w:val="none" w:sz="0" w:space="0" w:color="auto"/>
      </w:divBdr>
    </w:div>
    <w:div w:id="281495374">
      <w:bodyDiv w:val="1"/>
      <w:marLeft w:val="0"/>
      <w:marRight w:val="0"/>
      <w:marTop w:val="0"/>
      <w:marBottom w:val="0"/>
      <w:divBdr>
        <w:top w:val="none" w:sz="0" w:space="0" w:color="auto"/>
        <w:left w:val="none" w:sz="0" w:space="0" w:color="auto"/>
        <w:bottom w:val="none" w:sz="0" w:space="0" w:color="auto"/>
        <w:right w:val="none" w:sz="0" w:space="0" w:color="auto"/>
      </w:divBdr>
    </w:div>
    <w:div w:id="420302889">
      <w:bodyDiv w:val="1"/>
      <w:marLeft w:val="0"/>
      <w:marRight w:val="0"/>
      <w:marTop w:val="0"/>
      <w:marBottom w:val="0"/>
      <w:divBdr>
        <w:top w:val="none" w:sz="0" w:space="0" w:color="auto"/>
        <w:left w:val="none" w:sz="0" w:space="0" w:color="auto"/>
        <w:bottom w:val="none" w:sz="0" w:space="0" w:color="auto"/>
        <w:right w:val="none" w:sz="0" w:space="0" w:color="auto"/>
      </w:divBdr>
    </w:div>
    <w:div w:id="501705123">
      <w:bodyDiv w:val="1"/>
      <w:marLeft w:val="0"/>
      <w:marRight w:val="0"/>
      <w:marTop w:val="0"/>
      <w:marBottom w:val="0"/>
      <w:divBdr>
        <w:top w:val="none" w:sz="0" w:space="0" w:color="auto"/>
        <w:left w:val="none" w:sz="0" w:space="0" w:color="auto"/>
        <w:bottom w:val="none" w:sz="0" w:space="0" w:color="auto"/>
        <w:right w:val="none" w:sz="0" w:space="0" w:color="auto"/>
      </w:divBdr>
    </w:div>
    <w:div w:id="509412349">
      <w:bodyDiv w:val="1"/>
      <w:marLeft w:val="0"/>
      <w:marRight w:val="0"/>
      <w:marTop w:val="0"/>
      <w:marBottom w:val="0"/>
      <w:divBdr>
        <w:top w:val="none" w:sz="0" w:space="0" w:color="auto"/>
        <w:left w:val="none" w:sz="0" w:space="0" w:color="auto"/>
        <w:bottom w:val="none" w:sz="0" w:space="0" w:color="auto"/>
        <w:right w:val="none" w:sz="0" w:space="0" w:color="auto"/>
      </w:divBdr>
    </w:div>
    <w:div w:id="552153224">
      <w:bodyDiv w:val="1"/>
      <w:marLeft w:val="0"/>
      <w:marRight w:val="0"/>
      <w:marTop w:val="0"/>
      <w:marBottom w:val="0"/>
      <w:divBdr>
        <w:top w:val="none" w:sz="0" w:space="0" w:color="auto"/>
        <w:left w:val="none" w:sz="0" w:space="0" w:color="auto"/>
        <w:bottom w:val="none" w:sz="0" w:space="0" w:color="auto"/>
        <w:right w:val="none" w:sz="0" w:space="0" w:color="auto"/>
      </w:divBdr>
    </w:div>
    <w:div w:id="792094963">
      <w:bodyDiv w:val="1"/>
      <w:marLeft w:val="0"/>
      <w:marRight w:val="0"/>
      <w:marTop w:val="0"/>
      <w:marBottom w:val="0"/>
      <w:divBdr>
        <w:top w:val="none" w:sz="0" w:space="0" w:color="auto"/>
        <w:left w:val="none" w:sz="0" w:space="0" w:color="auto"/>
        <w:bottom w:val="none" w:sz="0" w:space="0" w:color="auto"/>
        <w:right w:val="none" w:sz="0" w:space="0" w:color="auto"/>
      </w:divBdr>
    </w:div>
    <w:div w:id="941766447">
      <w:bodyDiv w:val="1"/>
      <w:marLeft w:val="0"/>
      <w:marRight w:val="0"/>
      <w:marTop w:val="0"/>
      <w:marBottom w:val="0"/>
      <w:divBdr>
        <w:top w:val="none" w:sz="0" w:space="0" w:color="auto"/>
        <w:left w:val="none" w:sz="0" w:space="0" w:color="auto"/>
        <w:bottom w:val="none" w:sz="0" w:space="0" w:color="auto"/>
        <w:right w:val="none" w:sz="0" w:space="0" w:color="auto"/>
      </w:divBdr>
    </w:div>
    <w:div w:id="990447595">
      <w:bodyDiv w:val="1"/>
      <w:marLeft w:val="0"/>
      <w:marRight w:val="0"/>
      <w:marTop w:val="0"/>
      <w:marBottom w:val="0"/>
      <w:divBdr>
        <w:top w:val="none" w:sz="0" w:space="0" w:color="auto"/>
        <w:left w:val="none" w:sz="0" w:space="0" w:color="auto"/>
        <w:bottom w:val="none" w:sz="0" w:space="0" w:color="auto"/>
        <w:right w:val="none" w:sz="0" w:space="0" w:color="auto"/>
      </w:divBdr>
    </w:div>
    <w:div w:id="1162618115">
      <w:bodyDiv w:val="1"/>
      <w:marLeft w:val="0"/>
      <w:marRight w:val="0"/>
      <w:marTop w:val="0"/>
      <w:marBottom w:val="0"/>
      <w:divBdr>
        <w:top w:val="none" w:sz="0" w:space="0" w:color="auto"/>
        <w:left w:val="none" w:sz="0" w:space="0" w:color="auto"/>
        <w:bottom w:val="none" w:sz="0" w:space="0" w:color="auto"/>
        <w:right w:val="none" w:sz="0" w:space="0" w:color="auto"/>
      </w:divBdr>
    </w:div>
    <w:div w:id="1270313300">
      <w:bodyDiv w:val="1"/>
      <w:marLeft w:val="0"/>
      <w:marRight w:val="0"/>
      <w:marTop w:val="0"/>
      <w:marBottom w:val="0"/>
      <w:divBdr>
        <w:top w:val="none" w:sz="0" w:space="0" w:color="auto"/>
        <w:left w:val="none" w:sz="0" w:space="0" w:color="auto"/>
        <w:bottom w:val="none" w:sz="0" w:space="0" w:color="auto"/>
        <w:right w:val="none" w:sz="0" w:space="0" w:color="auto"/>
      </w:divBdr>
      <w:divsChild>
        <w:div w:id="1331565289">
          <w:marLeft w:val="446"/>
          <w:marRight w:val="0"/>
          <w:marTop w:val="0"/>
          <w:marBottom w:val="0"/>
          <w:divBdr>
            <w:top w:val="none" w:sz="0" w:space="0" w:color="auto"/>
            <w:left w:val="none" w:sz="0" w:space="0" w:color="auto"/>
            <w:bottom w:val="none" w:sz="0" w:space="0" w:color="auto"/>
            <w:right w:val="none" w:sz="0" w:space="0" w:color="auto"/>
          </w:divBdr>
        </w:div>
        <w:div w:id="59639102">
          <w:marLeft w:val="446"/>
          <w:marRight w:val="0"/>
          <w:marTop w:val="0"/>
          <w:marBottom w:val="0"/>
          <w:divBdr>
            <w:top w:val="none" w:sz="0" w:space="0" w:color="auto"/>
            <w:left w:val="none" w:sz="0" w:space="0" w:color="auto"/>
            <w:bottom w:val="none" w:sz="0" w:space="0" w:color="auto"/>
            <w:right w:val="none" w:sz="0" w:space="0" w:color="auto"/>
          </w:divBdr>
        </w:div>
        <w:div w:id="237174810">
          <w:marLeft w:val="446"/>
          <w:marRight w:val="0"/>
          <w:marTop w:val="0"/>
          <w:marBottom w:val="0"/>
          <w:divBdr>
            <w:top w:val="none" w:sz="0" w:space="0" w:color="auto"/>
            <w:left w:val="none" w:sz="0" w:space="0" w:color="auto"/>
            <w:bottom w:val="none" w:sz="0" w:space="0" w:color="auto"/>
            <w:right w:val="none" w:sz="0" w:space="0" w:color="auto"/>
          </w:divBdr>
        </w:div>
        <w:div w:id="1281258380">
          <w:marLeft w:val="446"/>
          <w:marRight w:val="0"/>
          <w:marTop w:val="0"/>
          <w:marBottom w:val="0"/>
          <w:divBdr>
            <w:top w:val="none" w:sz="0" w:space="0" w:color="auto"/>
            <w:left w:val="none" w:sz="0" w:space="0" w:color="auto"/>
            <w:bottom w:val="none" w:sz="0" w:space="0" w:color="auto"/>
            <w:right w:val="none" w:sz="0" w:space="0" w:color="auto"/>
          </w:divBdr>
        </w:div>
        <w:div w:id="250237666">
          <w:marLeft w:val="446"/>
          <w:marRight w:val="0"/>
          <w:marTop w:val="0"/>
          <w:marBottom w:val="0"/>
          <w:divBdr>
            <w:top w:val="none" w:sz="0" w:space="0" w:color="auto"/>
            <w:left w:val="none" w:sz="0" w:space="0" w:color="auto"/>
            <w:bottom w:val="none" w:sz="0" w:space="0" w:color="auto"/>
            <w:right w:val="none" w:sz="0" w:space="0" w:color="auto"/>
          </w:divBdr>
        </w:div>
      </w:divsChild>
    </w:div>
    <w:div w:id="1319773318">
      <w:bodyDiv w:val="1"/>
      <w:marLeft w:val="0"/>
      <w:marRight w:val="0"/>
      <w:marTop w:val="0"/>
      <w:marBottom w:val="0"/>
      <w:divBdr>
        <w:top w:val="none" w:sz="0" w:space="0" w:color="auto"/>
        <w:left w:val="none" w:sz="0" w:space="0" w:color="auto"/>
        <w:bottom w:val="none" w:sz="0" w:space="0" w:color="auto"/>
        <w:right w:val="none" w:sz="0" w:space="0" w:color="auto"/>
      </w:divBdr>
    </w:div>
    <w:div w:id="1401711979">
      <w:bodyDiv w:val="1"/>
      <w:marLeft w:val="0"/>
      <w:marRight w:val="0"/>
      <w:marTop w:val="0"/>
      <w:marBottom w:val="0"/>
      <w:divBdr>
        <w:top w:val="none" w:sz="0" w:space="0" w:color="auto"/>
        <w:left w:val="none" w:sz="0" w:space="0" w:color="auto"/>
        <w:bottom w:val="none" w:sz="0" w:space="0" w:color="auto"/>
        <w:right w:val="none" w:sz="0" w:space="0" w:color="auto"/>
      </w:divBdr>
    </w:div>
    <w:div w:id="1405907453">
      <w:bodyDiv w:val="1"/>
      <w:marLeft w:val="0"/>
      <w:marRight w:val="0"/>
      <w:marTop w:val="0"/>
      <w:marBottom w:val="0"/>
      <w:divBdr>
        <w:top w:val="none" w:sz="0" w:space="0" w:color="auto"/>
        <w:left w:val="none" w:sz="0" w:space="0" w:color="auto"/>
        <w:bottom w:val="none" w:sz="0" w:space="0" w:color="auto"/>
        <w:right w:val="none" w:sz="0" w:space="0" w:color="auto"/>
      </w:divBdr>
    </w:div>
    <w:div w:id="16496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lj2\Desktop\2024%20Web%20site%20fact%20sheets%20etc\2024%20Fact%20sheets%20in%20WORD\plantclinic.cornell.edu"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factsheet template</vt:lpstr>
    </vt:vector>
  </TitlesOfParts>
  <Company>Cornell University</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Craig Cramer</dc:creator>
  <cp:keywords/>
  <dc:description/>
  <cp:lastModifiedBy>Sandra Lorraine Jensen</cp:lastModifiedBy>
  <cp:revision>2</cp:revision>
  <cp:lastPrinted>2018-08-22T19:02:00Z</cp:lastPrinted>
  <dcterms:created xsi:type="dcterms:W3CDTF">2024-12-02T19:00:00Z</dcterms:created>
  <dcterms:modified xsi:type="dcterms:W3CDTF">2024-12-02T19:00:00Z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46492657f6612b852f827cd4994072f16f3000b32a99d06df8b5b88cd0735eb6</vt:lpwstr>
  </property>
</Properties>
</file>