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0BA90E8C" w:rsidR="00676BE3" w:rsidRPr="00947648" w:rsidRDefault="00AF3E26">
      <w:pPr>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sidRPr="00AF3E26">
        <w:rPr>
          <w:rFonts w:ascii="Work Sans" w:hAnsi="Work Sans"/>
          <w:b/>
          <w:color w:val="000000" w:themeColor="text1"/>
          <w:sz w:val="44"/>
          <w:szCs w:val="44"/>
        </w:rPr>
        <w:t>Gray Snow Mold on Turfgrass</w:t>
      </w:r>
      <w:r w:rsidR="00D13E79" w:rsidRPr="00D13E79">
        <w:rPr>
          <w:rFonts w:ascii="Work Sans" w:hAnsi="Work Sans"/>
          <w:b/>
          <w:color w:val="000000" w:themeColor="text1"/>
          <w:sz w:val="44"/>
          <w:szCs w:val="44"/>
        </w:rPr>
        <w:t>:</w:t>
      </w:r>
      <w:r w:rsidR="00D13E79">
        <w:rPr>
          <w:rFonts w:ascii="Work Sans" w:hAnsi="Work Sans"/>
          <w:b/>
          <w:color w:val="000000" w:themeColor="text1"/>
          <w:sz w:val="44"/>
          <w:szCs w:val="44"/>
        </w:rPr>
        <w:t xml:space="preserve"> </w:t>
      </w:r>
      <w:proofErr w:type="spellStart"/>
      <w:r w:rsidRPr="00AF3E26">
        <w:rPr>
          <w:rFonts w:ascii="Work Sans" w:hAnsi="Work Sans"/>
          <w:i/>
          <w:color w:val="000000" w:themeColor="text1"/>
          <w:sz w:val="36"/>
          <w:szCs w:val="36"/>
        </w:rPr>
        <w:t>Typhula</w:t>
      </w:r>
      <w:proofErr w:type="spellEnd"/>
      <w:r w:rsidRPr="00AF3E26">
        <w:rPr>
          <w:rFonts w:ascii="Work Sans" w:hAnsi="Work Sans"/>
          <w:i/>
          <w:color w:val="000000" w:themeColor="text1"/>
          <w:sz w:val="36"/>
          <w:szCs w:val="36"/>
        </w:rPr>
        <w:t xml:space="preserve"> </w:t>
      </w:r>
      <w:r w:rsidRPr="00AF3E26">
        <w:rPr>
          <w:rFonts w:ascii="Work Sans" w:hAnsi="Work Sans"/>
          <w:iCs/>
          <w:color w:val="000000" w:themeColor="text1"/>
          <w:sz w:val="36"/>
          <w:szCs w:val="36"/>
        </w:rPr>
        <w:t>spp</w:t>
      </w:r>
      <w:r w:rsidRPr="00AF3E26">
        <w:rPr>
          <w:rFonts w:ascii="Work Sans" w:hAnsi="Work Sans"/>
          <w:i/>
          <w:color w:val="000000" w:themeColor="text1"/>
          <w:sz w:val="36"/>
          <w:szCs w:val="36"/>
        </w:rPr>
        <w:t>.</w:t>
      </w:r>
    </w:p>
    <w:p w14:paraId="1AC89361" w14:textId="024080DE" w:rsidR="006C0B7C" w:rsidRDefault="00712DAC" w:rsidP="00C610EC">
      <w:pPr>
        <w:spacing w:after="120"/>
        <w:rPr>
          <w:rFonts w:ascii="Lora" w:hAnsi="Lora" w:cs="AGaramondPro-Regular"/>
        </w:rPr>
      </w:pPr>
      <w:r w:rsidRPr="005E4CFA">
        <w:rPr>
          <w:rFonts w:ascii="Work Sans" w:hAnsi="Work Sans"/>
          <w:b/>
          <w:color w:val="000000" w:themeColor="text1"/>
          <w:sz w:val="28"/>
          <w:szCs w:val="28"/>
        </w:rPr>
        <w:t>Introductio</w:t>
      </w:r>
      <w:r w:rsidR="0090636A">
        <w:rPr>
          <w:rFonts w:ascii="Work Sans" w:hAnsi="Work Sans"/>
          <w:b/>
          <w:color w:val="000000" w:themeColor="text1"/>
          <w:sz w:val="28"/>
          <w:szCs w:val="28"/>
        </w:rPr>
        <w:t>n</w:t>
      </w:r>
    </w:p>
    <w:p w14:paraId="1D0D1354" w14:textId="7C246315" w:rsidR="0032340E" w:rsidRDefault="0090636A" w:rsidP="00C610EC">
      <w:pPr>
        <w:spacing w:after="120"/>
        <w:rPr>
          <w:rFonts w:ascii="Lora" w:hAnsi="Lora" w:cs="AGaramondPro-Regular"/>
        </w:rPr>
      </w:pPr>
      <w:r w:rsidRPr="0090636A">
        <w:rPr>
          <w:rFonts w:ascii="Lora" w:hAnsi="Lora" w:cs="AGaramondPro-Regular"/>
        </w:rPr>
        <w:t>Winter diseases of turfgrasses are often associated with melting snow or cold, wet periods. Bluegrasses (</w:t>
      </w:r>
      <w:r w:rsidRPr="0090636A">
        <w:rPr>
          <w:rFonts w:ascii="Lora" w:hAnsi="Lora" w:cs="AGaramondPro-Regular"/>
          <w:i/>
          <w:iCs/>
        </w:rPr>
        <w:t>Poa</w:t>
      </w:r>
      <w:r w:rsidRPr="0090636A">
        <w:rPr>
          <w:rFonts w:ascii="Lora" w:hAnsi="Lora" w:cs="AGaramondPro-Regular"/>
        </w:rPr>
        <w:t xml:space="preserve"> spp.), fescues (</w:t>
      </w:r>
      <w:r w:rsidRPr="0090636A">
        <w:rPr>
          <w:rFonts w:ascii="Lora" w:hAnsi="Lora" w:cs="AGaramondPro-Regular"/>
          <w:i/>
          <w:iCs/>
        </w:rPr>
        <w:t>Festuca</w:t>
      </w:r>
      <w:r w:rsidRPr="0090636A">
        <w:rPr>
          <w:rFonts w:ascii="Lora" w:hAnsi="Lora" w:cs="AGaramondPro-Regular"/>
        </w:rPr>
        <w:t xml:space="preserve"> spp.), and ryegrasses (</w:t>
      </w:r>
      <w:r w:rsidRPr="0090636A">
        <w:rPr>
          <w:rFonts w:ascii="Lora" w:hAnsi="Lora" w:cs="AGaramondPro-Regular"/>
          <w:i/>
          <w:iCs/>
        </w:rPr>
        <w:t>Lolium</w:t>
      </w:r>
      <w:r w:rsidRPr="0090636A">
        <w:rPr>
          <w:rFonts w:ascii="Lora" w:hAnsi="Lora" w:cs="AGaramondPro-Regular"/>
        </w:rPr>
        <w:t xml:space="preserve"> spp.) may be attacked, but </w:t>
      </w:r>
      <w:proofErr w:type="spellStart"/>
      <w:r w:rsidRPr="0090636A">
        <w:rPr>
          <w:rFonts w:ascii="Lora" w:hAnsi="Lora" w:cs="AGaramondPro-Regular"/>
        </w:rPr>
        <w:t>bentgrasses</w:t>
      </w:r>
      <w:proofErr w:type="spellEnd"/>
      <w:r w:rsidRPr="0090636A">
        <w:rPr>
          <w:rFonts w:ascii="Lora" w:hAnsi="Lora" w:cs="AGaramondPro-Regular"/>
        </w:rPr>
        <w:t xml:space="preserve"> (</w:t>
      </w:r>
      <w:r w:rsidRPr="0090636A">
        <w:rPr>
          <w:rFonts w:ascii="Lora" w:hAnsi="Lora" w:cs="AGaramondPro-Regular"/>
          <w:i/>
          <w:iCs/>
        </w:rPr>
        <w:t>Agrostis</w:t>
      </w:r>
      <w:r w:rsidRPr="0090636A">
        <w:rPr>
          <w:rFonts w:ascii="Lora" w:hAnsi="Lora" w:cs="AGaramondPro-Regular"/>
        </w:rPr>
        <w:t xml:space="preserve"> spp.) are most susceptible. Two diseases, Gray Snow Mold (</w:t>
      </w:r>
      <w:proofErr w:type="spellStart"/>
      <w:r w:rsidRPr="0090636A">
        <w:rPr>
          <w:rFonts w:ascii="Lora" w:hAnsi="Lora" w:cs="AGaramondPro-Regular"/>
        </w:rPr>
        <w:t>Typhula</w:t>
      </w:r>
      <w:proofErr w:type="spellEnd"/>
      <w:r w:rsidRPr="0090636A">
        <w:rPr>
          <w:rFonts w:ascii="Lora" w:hAnsi="Lora" w:cs="AGaramondPro-Regular"/>
        </w:rPr>
        <w:t xml:space="preserve"> blight) and Pink Snow Mold, are common in New York and may occur singly or side-by-side. Since dif</w:t>
      </w:r>
      <w:r w:rsidR="00932445">
        <w:rPr>
          <w:rFonts w:ascii="Lora" w:hAnsi="Lora" w:cs="AGaramondPro-Regular"/>
        </w:rPr>
        <w:t>f</w:t>
      </w:r>
      <w:r w:rsidRPr="0090636A">
        <w:rPr>
          <w:rFonts w:ascii="Lora" w:hAnsi="Lora" w:cs="AGaramondPro-Regular"/>
        </w:rPr>
        <w:t>erent fungicides may be used to control each of these diseases, it is necessary to distinguish between them.</w:t>
      </w:r>
    </w:p>
    <w:p w14:paraId="5859ABD3" w14:textId="414ABCF8" w:rsidR="00AF344F" w:rsidRDefault="00AF344F" w:rsidP="00C610EC">
      <w:pPr>
        <w:spacing w:after="120"/>
        <w:rPr>
          <w:rFonts w:ascii="Lora" w:hAnsi="Lora" w:cs="AGaramondPro-Regular"/>
        </w:rPr>
      </w:pPr>
      <w:r w:rsidRPr="00636B8C">
        <w:rPr>
          <w:rFonts w:ascii="Lora" w:hAnsi="Lora"/>
          <w:noProof/>
        </w:rPr>
        <w:drawing>
          <wp:inline distT="0" distB="0" distL="0" distR="0" wp14:anchorId="6B404417" wp14:editId="1B8129EF">
            <wp:extent cx="3067050" cy="3920226"/>
            <wp:effectExtent l="0" t="0" r="0" b="4445"/>
            <wp:docPr id="1970194964" name="Picture 1" descr="A pencil o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94964" name="Picture 1" descr="A pencil on the grass&#10;&#10;Description automatically generated"/>
                    <pic:cNvPicPr/>
                  </pic:nvPicPr>
                  <pic:blipFill>
                    <a:blip r:embed="rId6"/>
                    <a:stretch>
                      <a:fillRect/>
                    </a:stretch>
                  </pic:blipFill>
                  <pic:spPr>
                    <a:xfrm>
                      <a:off x="0" y="0"/>
                      <a:ext cx="3082437" cy="3939893"/>
                    </a:xfrm>
                    <a:prstGeom prst="rect">
                      <a:avLst/>
                    </a:prstGeom>
                  </pic:spPr>
                </pic:pic>
              </a:graphicData>
            </a:graphic>
          </wp:inline>
        </w:drawing>
      </w:r>
    </w:p>
    <w:p w14:paraId="45DE4CB3" w14:textId="77777777" w:rsidR="00AF344F" w:rsidRPr="001B5134" w:rsidRDefault="00AF344F" w:rsidP="00AF344F">
      <w:pPr>
        <w:autoSpaceDE w:val="0"/>
        <w:autoSpaceDN w:val="0"/>
        <w:adjustRightInd w:val="0"/>
        <w:spacing w:after="0" w:line="240" w:lineRule="auto"/>
        <w:rPr>
          <w:rFonts w:ascii="Lora" w:hAnsi="Lora" w:cs="AGaramondPro-Regular"/>
          <w:sz w:val="20"/>
          <w:szCs w:val="20"/>
        </w:rPr>
      </w:pPr>
      <w:r w:rsidRPr="001B5134">
        <w:rPr>
          <w:rFonts w:ascii="Lora" w:hAnsi="Lora" w:cs="AGaramondPro-Regular"/>
          <w:sz w:val="20"/>
          <w:szCs w:val="20"/>
        </w:rPr>
        <w:t>Figure 1: Infected spots on turf.</w:t>
      </w:r>
    </w:p>
    <w:p w14:paraId="24C53DE7" w14:textId="77777777" w:rsidR="00AF344F" w:rsidRDefault="00AF344F" w:rsidP="00C610EC">
      <w:pPr>
        <w:spacing w:after="120"/>
        <w:rPr>
          <w:rFonts w:ascii="Lora" w:hAnsi="Lora" w:cs="AGaramondPro-Regular"/>
        </w:rPr>
      </w:pPr>
    </w:p>
    <w:p w14:paraId="6E9751EE" w14:textId="77777777" w:rsidR="00AF344F" w:rsidRPr="00C3779C" w:rsidRDefault="00AF344F" w:rsidP="00C610EC">
      <w:pPr>
        <w:spacing w:after="120"/>
        <w:rPr>
          <w:rFonts w:ascii="Lora" w:hAnsi="Lora" w:cs="AGaramondPro-Regular"/>
        </w:rPr>
      </w:pPr>
    </w:p>
    <w:p w14:paraId="7EFE1B52" w14:textId="28AEA160" w:rsidR="00C7135D" w:rsidRPr="00AF344F" w:rsidRDefault="00712DAC" w:rsidP="002E4D8B">
      <w:pPr>
        <w:spacing w:after="120"/>
        <w:rPr>
          <w:rFonts w:ascii="Work Sans" w:hAnsi="Work Sans"/>
          <w:b/>
          <w:color w:val="000000"/>
          <w:sz w:val="28"/>
          <w:szCs w:val="28"/>
        </w:rPr>
      </w:pPr>
      <w:r w:rsidRPr="005E4CFA">
        <w:rPr>
          <w:rFonts w:ascii="Work Sans" w:hAnsi="Work Sans"/>
          <w:b/>
          <w:color w:val="000000"/>
          <w:sz w:val="28"/>
          <w:szCs w:val="28"/>
        </w:rPr>
        <w:t>Symptoms and Signs</w:t>
      </w:r>
    </w:p>
    <w:p w14:paraId="61F030C9" w14:textId="54319F61" w:rsidR="00AF344F" w:rsidRDefault="00AF344F" w:rsidP="002E4D8B">
      <w:pPr>
        <w:spacing w:after="120"/>
        <w:rPr>
          <w:rFonts w:ascii="Lora" w:hAnsi="Lora"/>
        </w:rPr>
      </w:pPr>
      <w:r w:rsidRPr="00AF344F">
        <w:rPr>
          <w:rFonts w:ascii="Lora" w:hAnsi="Lora"/>
        </w:rPr>
        <w:t>Gray snow mold (</w:t>
      </w:r>
      <w:proofErr w:type="spellStart"/>
      <w:r w:rsidRPr="00AF344F">
        <w:rPr>
          <w:rFonts w:ascii="Lora" w:hAnsi="Lora"/>
        </w:rPr>
        <w:t>Typhula</w:t>
      </w:r>
      <w:proofErr w:type="spellEnd"/>
      <w:r w:rsidRPr="00AF344F">
        <w:rPr>
          <w:rFonts w:ascii="Lora" w:hAnsi="Lora"/>
        </w:rPr>
        <w:t xml:space="preserve"> blight) is caused by </w:t>
      </w:r>
      <w:proofErr w:type="spellStart"/>
      <w:r w:rsidRPr="00AF344F">
        <w:rPr>
          <w:rFonts w:ascii="Lora" w:hAnsi="Lora"/>
          <w:i/>
          <w:iCs/>
        </w:rPr>
        <w:t>Typhula</w:t>
      </w:r>
      <w:proofErr w:type="spellEnd"/>
      <w:r w:rsidRPr="00AF344F">
        <w:rPr>
          <w:rFonts w:ascii="Lora" w:hAnsi="Lora"/>
          <w:i/>
          <w:iCs/>
        </w:rPr>
        <w:t xml:space="preserve"> incarnata</w:t>
      </w:r>
      <w:r w:rsidRPr="00AF344F">
        <w:rPr>
          <w:rFonts w:ascii="Lora" w:hAnsi="Lora"/>
        </w:rPr>
        <w:t xml:space="preserve"> and related species. It is a true snow mold and appears as roughly circular bleached patches up to 60 cm in diameter (Fig. 1). Soon after the snow melts, the infected grass may be matted and surrounded by a white to gray halo of </w:t>
      </w:r>
      <w:r>
        <w:rPr>
          <w:rFonts w:ascii="Lora" w:hAnsi="Lora"/>
        </w:rPr>
        <w:t>fluffy</w:t>
      </w:r>
      <w:r w:rsidRPr="00AF344F">
        <w:rPr>
          <w:rFonts w:ascii="Lora" w:hAnsi="Lora"/>
        </w:rPr>
        <w:t xml:space="preserve"> fungal growth. Examination of the diseased plants reveals tiny tan or brown pea-like structures (sclerotia) on or </w:t>
      </w:r>
      <w:r>
        <w:rPr>
          <w:rFonts w:ascii="Lora" w:hAnsi="Lora"/>
        </w:rPr>
        <w:t>embedded</w:t>
      </w:r>
      <w:r w:rsidRPr="00AF344F">
        <w:rPr>
          <w:rFonts w:ascii="Lora" w:hAnsi="Lora"/>
        </w:rPr>
        <w:t xml:space="preserve"> in infected leaves. T</w:t>
      </w:r>
      <w:r>
        <w:rPr>
          <w:rFonts w:ascii="Lora" w:hAnsi="Lora"/>
        </w:rPr>
        <w:t>h</w:t>
      </w:r>
      <w:r w:rsidRPr="00AF344F">
        <w:rPr>
          <w:rFonts w:ascii="Lora" w:hAnsi="Lora"/>
        </w:rPr>
        <w:t>e severity of the disease will vary. It may be particularly severe when turf has been subjected to a prolonged, deep, compacted snow cover. Although the disease is unsightly, it rarely kills the grass.</w:t>
      </w:r>
    </w:p>
    <w:p w14:paraId="55D29A18" w14:textId="2F047CA9" w:rsidR="00636B8C" w:rsidRDefault="005B4B96" w:rsidP="001B5134">
      <w:pPr>
        <w:spacing w:after="120"/>
        <w:rPr>
          <w:rFonts w:ascii="Lora" w:hAnsi="Lora"/>
        </w:rPr>
      </w:pPr>
      <w:r w:rsidRPr="005B4B96">
        <w:rPr>
          <w:rFonts w:ascii="Lora" w:hAnsi="Lora"/>
          <w:noProof/>
        </w:rPr>
        <w:drawing>
          <wp:inline distT="0" distB="0" distL="0" distR="0" wp14:anchorId="5A2F369C" wp14:editId="604EE8FE">
            <wp:extent cx="3191320" cy="2362530"/>
            <wp:effectExtent l="0" t="0" r="0" b="0"/>
            <wp:docPr id="680312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12329" name=""/>
                    <pic:cNvPicPr/>
                  </pic:nvPicPr>
                  <pic:blipFill>
                    <a:blip r:embed="rId7"/>
                    <a:stretch>
                      <a:fillRect/>
                    </a:stretch>
                  </pic:blipFill>
                  <pic:spPr>
                    <a:xfrm>
                      <a:off x="0" y="0"/>
                      <a:ext cx="3191320" cy="2362530"/>
                    </a:xfrm>
                    <a:prstGeom prst="rect">
                      <a:avLst/>
                    </a:prstGeom>
                  </pic:spPr>
                </pic:pic>
              </a:graphicData>
            </a:graphic>
          </wp:inline>
        </w:drawing>
      </w:r>
    </w:p>
    <w:p w14:paraId="5C6EB323" w14:textId="1A9C7C94" w:rsidR="00444135" w:rsidRDefault="00444135" w:rsidP="00444135">
      <w:pPr>
        <w:autoSpaceDE w:val="0"/>
        <w:autoSpaceDN w:val="0"/>
        <w:adjustRightInd w:val="0"/>
        <w:spacing w:after="0" w:line="240" w:lineRule="auto"/>
        <w:rPr>
          <w:rFonts w:ascii="Lora" w:hAnsi="Lora" w:cs="AGaramondPro-Regular"/>
          <w:sz w:val="20"/>
          <w:szCs w:val="20"/>
        </w:rPr>
      </w:pPr>
      <w:r w:rsidRPr="00444135">
        <w:rPr>
          <w:rFonts w:ascii="Lora" w:hAnsi="Lora" w:cs="AGaramondPro-Regular"/>
          <w:sz w:val="20"/>
          <w:szCs w:val="20"/>
        </w:rPr>
        <w:t>Figure 2: Clavula of sporocarps in close-up view of infected turf.</w:t>
      </w:r>
    </w:p>
    <w:p w14:paraId="09636D1F" w14:textId="77777777" w:rsidR="00444135" w:rsidRPr="00444135" w:rsidRDefault="00444135" w:rsidP="00444135">
      <w:pPr>
        <w:autoSpaceDE w:val="0"/>
        <w:autoSpaceDN w:val="0"/>
        <w:adjustRightInd w:val="0"/>
        <w:spacing w:after="0" w:line="240" w:lineRule="auto"/>
        <w:rPr>
          <w:rFonts w:ascii="Lora" w:hAnsi="Lora" w:cs="AGaramondPro-Regular"/>
          <w:sz w:val="20"/>
          <w:szCs w:val="20"/>
        </w:rPr>
      </w:pPr>
    </w:p>
    <w:p w14:paraId="2B1A9477" w14:textId="5CA9DD3E" w:rsidR="00C87154" w:rsidRPr="0026438F" w:rsidRDefault="00C7135D" w:rsidP="00B556D5">
      <w:pPr>
        <w:spacing w:after="120"/>
        <w:rPr>
          <w:rFonts w:ascii="Work Sans" w:hAnsi="Work Sans"/>
          <w:b/>
          <w:color w:val="000000"/>
          <w:sz w:val="28"/>
          <w:szCs w:val="28"/>
        </w:rPr>
      </w:pPr>
      <w:r w:rsidRPr="00C7135D">
        <w:rPr>
          <w:rFonts w:ascii="Work Sans" w:hAnsi="Work Sans"/>
          <w:b/>
          <w:color w:val="000000"/>
          <w:sz w:val="28"/>
          <w:szCs w:val="28"/>
        </w:rPr>
        <w:t>Disease Cycle</w:t>
      </w:r>
    </w:p>
    <w:p w14:paraId="7E3480C0" w14:textId="26145275" w:rsidR="00444135" w:rsidRPr="00B556D5" w:rsidRDefault="00444135" w:rsidP="00B556D5">
      <w:pPr>
        <w:spacing w:after="120"/>
        <w:rPr>
          <w:rFonts w:ascii="Lora" w:hAnsi="Lora"/>
        </w:rPr>
      </w:pPr>
      <w:r w:rsidRPr="00444135">
        <w:rPr>
          <w:rFonts w:ascii="Lora" w:hAnsi="Lora"/>
        </w:rPr>
        <w:t>T</w:t>
      </w:r>
      <w:r w:rsidR="0026438F">
        <w:rPr>
          <w:rFonts w:ascii="Lora" w:hAnsi="Lora"/>
        </w:rPr>
        <w:t>h</w:t>
      </w:r>
      <w:r w:rsidRPr="00444135">
        <w:rPr>
          <w:rFonts w:ascii="Lora" w:hAnsi="Lora"/>
        </w:rPr>
        <w:t>e disease cycle for this fungus is nearly opposite that of most others. T</w:t>
      </w:r>
      <w:r w:rsidR="0026438F">
        <w:rPr>
          <w:rFonts w:ascii="Lora" w:hAnsi="Lora"/>
        </w:rPr>
        <w:t>h</w:t>
      </w:r>
      <w:r w:rsidRPr="00444135">
        <w:rPr>
          <w:rFonts w:ascii="Lora" w:hAnsi="Lora"/>
        </w:rPr>
        <w:t>is fungus produces sclerotia</w:t>
      </w:r>
      <w:r w:rsidR="0026438F">
        <w:rPr>
          <w:rFonts w:ascii="Lora" w:hAnsi="Lora"/>
        </w:rPr>
        <w:t xml:space="preserve"> </w:t>
      </w:r>
      <w:r w:rsidR="0026438F" w:rsidRPr="0026438F">
        <w:rPr>
          <w:rFonts w:ascii="Lora" w:hAnsi="Lora"/>
        </w:rPr>
        <w:t>(resting structures) to help it survive the summer months. In late fall</w:t>
      </w:r>
      <w:r w:rsidR="0057594A">
        <w:rPr>
          <w:rFonts w:ascii="Lora" w:hAnsi="Lora"/>
        </w:rPr>
        <w:t>,</w:t>
      </w:r>
      <w:r w:rsidR="0026438F" w:rsidRPr="0026438F">
        <w:rPr>
          <w:rFonts w:ascii="Lora" w:hAnsi="Lora"/>
        </w:rPr>
        <w:t xml:space="preserve"> when </w:t>
      </w:r>
      <w:r w:rsidR="0026438F" w:rsidRPr="0026438F">
        <w:rPr>
          <w:rFonts w:ascii="Lora" w:hAnsi="Lora"/>
        </w:rPr>
        <w:lastRenderedPageBreak/>
        <w:t>conditions are favorable, these sclerotia may produce mycelium or basidiocarps (Fig. 2) that produce spores. Mycelium from the spores or sclerotia grows out and infects new plants under cover of deep snow during the winter. Where gray snow mold has occurred once, it is likely to recur if left unmanaged.</w:t>
      </w:r>
    </w:p>
    <w:p w14:paraId="03E7BE3C" w14:textId="09A30787" w:rsidR="00B556D5" w:rsidRPr="006D5FAA" w:rsidRDefault="003860EF" w:rsidP="00F70BA5">
      <w:pPr>
        <w:spacing w:after="120"/>
        <w:rPr>
          <w:rFonts w:ascii="Work Sans" w:hAnsi="Work Sans"/>
          <w:b/>
          <w:color w:val="000000"/>
          <w:sz w:val="28"/>
          <w:szCs w:val="28"/>
        </w:rPr>
      </w:pPr>
      <w:r w:rsidRPr="00117CDE">
        <w:rPr>
          <w:rFonts w:ascii="Work Sans" w:hAnsi="Work Sans"/>
          <w:b/>
          <w:color w:val="000000"/>
          <w:sz w:val="28"/>
          <w:szCs w:val="28"/>
        </w:rPr>
        <w:t xml:space="preserve">Management </w:t>
      </w:r>
      <w:r w:rsidR="00711C6E">
        <w:rPr>
          <w:rFonts w:ascii="Work Sans" w:hAnsi="Work Sans"/>
          <w:b/>
          <w:color w:val="000000"/>
          <w:sz w:val="28"/>
          <w:szCs w:val="28"/>
        </w:rPr>
        <w:t>Strategies</w:t>
      </w:r>
    </w:p>
    <w:p w14:paraId="7E12A672" w14:textId="1CCF3542" w:rsidR="00B556D5" w:rsidRDefault="006D5FAA" w:rsidP="004F3DD5">
      <w:pPr>
        <w:spacing w:after="120"/>
        <w:rPr>
          <w:rFonts w:ascii="Lora" w:hAnsi="Lora"/>
        </w:rPr>
      </w:pPr>
      <w:r>
        <w:rPr>
          <w:rFonts w:ascii="Lora" w:hAnsi="Lora"/>
        </w:rPr>
        <w:t>The development</w:t>
      </w:r>
      <w:r w:rsidRPr="006D5FAA">
        <w:rPr>
          <w:rFonts w:ascii="Lora" w:hAnsi="Lora"/>
        </w:rPr>
        <w:t xml:space="preserve"> of gray snow molds can be reduced via cultural methods. Avoid late fall applications of fertilizer that would stimulate succulent growth. Such growth is very susceptible to infection. Also</w:t>
      </w:r>
      <w:r>
        <w:rPr>
          <w:rFonts w:ascii="Lora" w:hAnsi="Lora"/>
        </w:rPr>
        <w:t>,</w:t>
      </w:r>
      <w:r w:rsidRPr="006D5FAA">
        <w:rPr>
          <w:rFonts w:ascii="Lora" w:hAnsi="Lora"/>
        </w:rPr>
        <w:t xml:space="preserve"> continue to mow turf </w:t>
      </w:r>
      <w:proofErr w:type="gramStart"/>
      <w:r w:rsidRPr="006D5FAA">
        <w:rPr>
          <w:rFonts w:ascii="Lora" w:hAnsi="Lora"/>
        </w:rPr>
        <w:t>as long as</w:t>
      </w:r>
      <w:proofErr w:type="gramEnd"/>
      <w:r w:rsidRPr="006D5FAA">
        <w:rPr>
          <w:rFonts w:ascii="Lora" w:hAnsi="Lora"/>
        </w:rPr>
        <w:t xml:space="preserve"> it continues to grow in the fall</w:t>
      </w:r>
      <w:r w:rsidR="007240D2">
        <w:rPr>
          <w:rFonts w:ascii="Lora" w:hAnsi="Lora"/>
        </w:rPr>
        <w:t>,</w:t>
      </w:r>
      <w:r w:rsidRPr="006D5FAA">
        <w:rPr>
          <w:rFonts w:ascii="Lora" w:hAnsi="Lora"/>
        </w:rPr>
        <w:t xml:space="preserve"> and avoid compacting snow over the lawn. Where snow molds have caused damage, rake the matted</w:t>
      </w:r>
      <w:r>
        <w:rPr>
          <w:rFonts w:ascii="Lora" w:hAnsi="Lora"/>
        </w:rPr>
        <w:t xml:space="preserve"> </w:t>
      </w:r>
      <w:r w:rsidRPr="006D5FAA">
        <w:rPr>
          <w:rFonts w:ascii="Lora" w:hAnsi="Lora"/>
        </w:rPr>
        <w:t xml:space="preserve">grass </w:t>
      </w:r>
      <w:r>
        <w:rPr>
          <w:rFonts w:ascii="Lora" w:hAnsi="Lora"/>
        </w:rPr>
        <w:t>to</w:t>
      </w:r>
      <w:r w:rsidRPr="006D5FAA">
        <w:rPr>
          <w:rFonts w:ascii="Lora" w:hAnsi="Lora"/>
        </w:rPr>
        <w:t xml:space="preserve"> encourage new spring growth. If reseeding areas where these diseases have been a </w:t>
      </w:r>
      <w:r w:rsidR="005003C5" w:rsidRPr="006D5FAA">
        <w:rPr>
          <w:rFonts w:ascii="Lora" w:hAnsi="Lora"/>
        </w:rPr>
        <w:t>problem,</w:t>
      </w:r>
      <w:r w:rsidRPr="006D5FAA">
        <w:rPr>
          <w:rFonts w:ascii="Lora" w:hAnsi="Lora"/>
        </w:rPr>
        <w:t xml:space="preserve"> use </w:t>
      </w:r>
      <w:r>
        <w:rPr>
          <w:rFonts w:ascii="Lora" w:hAnsi="Lora"/>
        </w:rPr>
        <w:t>disease-resistant</w:t>
      </w:r>
      <w:r w:rsidRPr="006D5FAA">
        <w:rPr>
          <w:rFonts w:ascii="Lora" w:hAnsi="Lora"/>
        </w:rPr>
        <w:t xml:space="preserve"> varieties.</w:t>
      </w:r>
    </w:p>
    <w:p w14:paraId="18B2A985" w14:textId="3AD62262" w:rsidR="006D5FAA" w:rsidRDefault="006D5FAA" w:rsidP="004F3DD5">
      <w:pPr>
        <w:spacing w:after="120"/>
        <w:rPr>
          <w:rFonts w:ascii="Lora" w:hAnsi="Lora"/>
        </w:rPr>
      </w:pPr>
      <w:r w:rsidRPr="006D5FAA">
        <w:rPr>
          <w:rFonts w:ascii="Lora" w:hAnsi="Lora"/>
        </w:rPr>
        <w:t xml:space="preserve">If snow molds have been severe or </w:t>
      </w:r>
      <w:r w:rsidR="007240D2">
        <w:rPr>
          <w:rFonts w:ascii="Lora" w:hAnsi="Lora"/>
        </w:rPr>
        <w:t>widespread</w:t>
      </w:r>
      <w:r w:rsidRPr="006D5FAA">
        <w:rPr>
          <w:rFonts w:ascii="Lora" w:hAnsi="Lora"/>
        </w:rPr>
        <w:t xml:space="preserve"> in past years, or if susceptible varieties or species </w:t>
      </w:r>
      <w:r w:rsidRPr="006D5FAA">
        <w:rPr>
          <w:rFonts w:ascii="Lora" w:hAnsi="Lora"/>
        </w:rPr>
        <w:t>are being grown, a preventative fungicide program may be used. Fungicide applications should be made in late autumn just before permanent snow cover is expected and, if possible, during a mid-winter thaw.</w:t>
      </w:r>
    </w:p>
    <w:p w14:paraId="516E8D46" w14:textId="5D6EADE5" w:rsidR="006D5FAA" w:rsidRDefault="007240D2" w:rsidP="004F3DD5">
      <w:pPr>
        <w:spacing w:after="120"/>
        <w:rPr>
          <w:rFonts w:ascii="Lora" w:hAnsi="Lora"/>
        </w:rPr>
      </w:pPr>
      <w:r w:rsidRPr="007240D2">
        <w:rPr>
          <w:rFonts w:ascii="Lora" w:hAnsi="Lora"/>
        </w:rPr>
        <w:t>For a list of specific products that may be registered for homeowner use in NYS, please see our turf fungicide table. Be certain any formulation of pesticide you purchase is registered for the intended use and follow the label instructions. T</w:t>
      </w:r>
      <w:r>
        <w:rPr>
          <w:rFonts w:ascii="Lora" w:hAnsi="Lora"/>
        </w:rPr>
        <w:t>h</w:t>
      </w:r>
      <w:r w:rsidRPr="007240D2">
        <w:rPr>
          <w:rFonts w:ascii="Lora" w:hAnsi="Lora"/>
        </w:rPr>
        <w:t xml:space="preserve">e label may also provide information on </w:t>
      </w:r>
      <w:r>
        <w:rPr>
          <w:rFonts w:ascii="Lora" w:hAnsi="Lora"/>
        </w:rPr>
        <w:t xml:space="preserve">the </w:t>
      </w:r>
      <w:r w:rsidRPr="007240D2">
        <w:rPr>
          <w:rFonts w:ascii="Lora" w:hAnsi="Lora"/>
        </w:rPr>
        <w:t>frequency of applications to obtain better control and any precautions to take</w:t>
      </w:r>
      <w:r w:rsidR="003D57B0">
        <w:rPr>
          <w:rFonts w:ascii="Lora" w:hAnsi="Lora"/>
        </w:rPr>
        <w:t xml:space="preserve"> </w:t>
      </w:r>
      <w:r w:rsidR="003D57B0" w:rsidRPr="003D57B0">
        <w:rPr>
          <w:rFonts w:ascii="Lora" w:hAnsi="Lora"/>
        </w:rPr>
        <w:t xml:space="preserve">to limit </w:t>
      </w:r>
      <w:r w:rsidR="00E02840">
        <w:rPr>
          <w:rFonts w:ascii="Lora" w:hAnsi="Lora"/>
        </w:rPr>
        <w:t xml:space="preserve">the </w:t>
      </w:r>
      <w:r w:rsidR="003D57B0" w:rsidRPr="003D57B0">
        <w:rPr>
          <w:rFonts w:ascii="Lora" w:hAnsi="Lora"/>
        </w:rPr>
        <w:t>development of resistance of the pathogen to the fungicide.</w:t>
      </w:r>
    </w:p>
    <w:p w14:paraId="308343EB" w14:textId="4B6F79B5" w:rsidR="003D57B0" w:rsidRPr="004F3DD5" w:rsidRDefault="003D57B0" w:rsidP="004F3DD5">
      <w:pPr>
        <w:spacing w:after="120"/>
        <w:rPr>
          <w:rFonts w:ascii="Lora" w:hAnsi="Lora"/>
        </w:rPr>
        <w:sectPr w:rsidR="003D57B0" w:rsidRPr="004F3DD5" w:rsidSect="00437088">
          <w:type w:val="continuous"/>
          <w:pgSz w:w="12240" w:h="15840"/>
          <w:pgMar w:top="720" w:right="720" w:bottom="720" w:left="720" w:header="720" w:footer="720" w:gutter="0"/>
          <w:cols w:num="2" w:space="720"/>
          <w:docGrid w:linePitch="360"/>
        </w:sectPr>
      </w:pPr>
      <w:r w:rsidRPr="003D57B0">
        <w:rPr>
          <w:rFonts w:ascii="Lora" w:hAnsi="Lora"/>
        </w:rPr>
        <w:t xml:space="preserve">Additional products may be available for use by commercial applicators. Commercial applicators should refer to the appropriate pest management guidelines for more </w:t>
      </w:r>
      <w:r w:rsidR="009076DA" w:rsidRPr="003D57B0">
        <w:rPr>
          <w:rFonts w:ascii="Lora" w:hAnsi="Lora"/>
        </w:rPr>
        <w:t>information or</w:t>
      </w:r>
      <w:r w:rsidRPr="003D57B0">
        <w:rPr>
          <w:rFonts w:ascii="Lora" w:hAnsi="Lora"/>
        </w:rPr>
        <w:t xml:space="preserve"> contact their local Cooperative Extension Of</w:t>
      </w:r>
      <w:r>
        <w:rPr>
          <w:rFonts w:ascii="Lora" w:hAnsi="Lora"/>
        </w:rPr>
        <w:t>fi</w:t>
      </w:r>
      <w:r w:rsidRPr="003D57B0">
        <w:rPr>
          <w:rFonts w:ascii="Lora" w:hAnsi="Lora"/>
        </w:rPr>
        <w:t>ce for more information on currently registered products.</w:t>
      </w:r>
    </w:p>
    <w:p w14:paraId="7B878219" w14:textId="77777777" w:rsidR="00C87154" w:rsidRDefault="00C87154" w:rsidP="002436C0">
      <w:pPr>
        <w:spacing w:after="120"/>
        <w:rPr>
          <w:rFonts w:ascii="Lora" w:hAnsi="Lora"/>
        </w:rPr>
      </w:pPr>
    </w:p>
    <w:p w14:paraId="7FB77CC6" w14:textId="30E96F92" w:rsidR="00631FA9" w:rsidRDefault="000E0430" w:rsidP="000E0430">
      <w:pPr>
        <w:spacing w:after="120"/>
        <w:jc w:val="center"/>
        <w:rPr>
          <w:rFonts w:ascii="Lora" w:hAnsi="Lora"/>
        </w:rPr>
      </w:pPr>
      <w:r w:rsidRPr="000E0430">
        <w:rPr>
          <w:rFonts w:ascii="Lora" w:hAnsi="Lora"/>
          <w:noProof/>
        </w:rPr>
        <w:drawing>
          <wp:inline distT="0" distB="0" distL="0" distR="0" wp14:anchorId="066A08C9" wp14:editId="6DC3E39E">
            <wp:extent cx="5447478" cy="3814760"/>
            <wp:effectExtent l="0" t="0" r="1270" b="0"/>
            <wp:docPr id="855279493" name="Picture 1" descr="A diagram of a plant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79493" name="Picture 1" descr="A diagram of a plant life cycle&#10;&#10;Description automatically generated"/>
                    <pic:cNvPicPr/>
                  </pic:nvPicPr>
                  <pic:blipFill>
                    <a:blip r:embed="rId8"/>
                    <a:stretch>
                      <a:fillRect/>
                    </a:stretch>
                  </pic:blipFill>
                  <pic:spPr>
                    <a:xfrm>
                      <a:off x="0" y="0"/>
                      <a:ext cx="5469967" cy="3830508"/>
                    </a:xfrm>
                    <a:prstGeom prst="rect">
                      <a:avLst/>
                    </a:prstGeom>
                  </pic:spPr>
                </pic:pic>
              </a:graphicData>
            </a:graphic>
          </wp:inline>
        </w:drawing>
      </w:r>
    </w:p>
    <w:p w14:paraId="691EA9DB" w14:textId="77777777" w:rsidR="000E0430" w:rsidRDefault="000E0430" w:rsidP="000E0430">
      <w:pPr>
        <w:spacing w:after="120"/>
        <w:jc w:val="center"/>
        <w:rPr>
          <w:rFonts w:ascii="Lora" w:hAnsi="Lora"/>
        </w:rPr>
      </w:pPr>
      <w:r w:rsidRPr="000E0430">
        <w:rPr>
          <w:rFonts w:ascii="Lora" w:hAnsi="Lora"/>
        </w:rPr>
        <w:t xml:space="preserve">Disease cycle of Gray Snow Mold. </w:t>
      </w:r>
    </w:p>
    <w:p w14:paraId="5E3BE0F4" w14:textId="2A06FCD8" w:rsidR="000E0430" w:rsidRDefault="000E0430" w:rsidP="000E0430">
      <w:pPr>
        <w:spacing w:after="120"/>
        <w:jc w:val="center"/>
        <w:rPr>
          <w:rFonts w:ascii="Lora" w:hAnsi="Lora"/>
        </w:rPr>
      </w:pPr>
      <w:r w:rsidRPr="000E0430">
        <w:rPr>
          <w:rFonts w:ascii="Lora" w:hAnsi="Lora"/>
        </w:rPr>
        <w:t>(Provided by Compendium of Turfgrass Diseases, 2nd edition, APS Press)</w:t>
      </w:r>
    </w:p>
    <w:p w14:paraId="0D94C61C" w14:textId="4A3B0C85" w:rsidR="00631FA9" w:rsidRPr="006F0EC0" w:rsidRDefault="006F0EC0" w:rsidP="002436C0">
      <w:pPr>
        <w:spacing w:after="120"/>
        <w:rPr>
          <w:rFonts w:ascii="Work Sans" w:hAnsi="Work Sans"/>
          <w:b/>
          <w:color w:val="000000"/>
          <w:sz w:val="28"/>
          <w:szCs w:val="28"/>
        </w:rPr>
      </w:pPr>
      <w:r w:rsidRPr="006F0EC0">
        <w:rPr>
          <w:rFonts w:ascii="Work Sans" w:hAnsi="Work Sans"/>
          <w:b/>
          <w:color w:val="000000"/>
          <w:sz w:val="28"/>
          <w:szCs w:val="28"/>
        </w:rPr>
        <w:lastRenderedPageBreak/>
        <w:t xml:space="preserve">Reference: </w:t>
      </w:r>
    </w:p>
    <w:p w14:paraId="2436C718" w14:textId="10D90742" w:rsidR="006F0EC0" w:rsidRDefault="006F0EC0" w:rsidP="002436C0">
      <w:pPr>
        <w:spacing w:after="120"/>
        <w:rPr>
          <w:rFonts w:ascii="Lora" w:hAnsi="Lora"/>
        </w:rPr>
      </w:pPr>
      <w:r w:rsidRPr="006F0EC0">
        <w:rPr>
          <w:rFonts w:ascii="Lora" w:hAnsi="Lora"/>
          <w:i/>
          <w:iCs/>
        </w:rPr>
        <w:t>Compendium of Turfgrass Diseases</w:t>
      </w:r>
      <w:r w:rsidRPr="006F0EC0">
        <w:rPr>
          <w:rFonts w:ascii="Lora" w:hAnsi="Lora"/>
        </w:rPr>
        <w:t xml:space="preserve">, </w:t>
      </w:r>
      <w:r>
        <w:rPr>
          <w:rFonts w:ascii="Lora" w:hAnsi="Lora"/>
        </w:rPr>
        <w:t>Third</w:t>
      </w:r>
      <w:r w:rsidRPr="006F0EC0">
        <w:rPr>
          <w:rFonts w:ascii="Lora" w:hAnsi="Lora"/>
        </w:rPr>
        <w:t xml:space="preserve"> Edition, 2005. R.W. Smiley, P.H. Dernoeden and B.B. Clarke. APS Press.</w:t>
      </w:r>
    </w:p>
    <w:p w14:paraId="62C2F0B6" w14:textId="24F38C6E"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00631FA9">
        <w:rPr>
          <w:rFonts w:ascii="Lora" w:hAnsi="Lora"/>
          <w:b/>
          <w:color w:val="000000"/>
        </w:rPr>
        <w:t xml:space="preserve"> </w:t>
      </w:r>
      <w:r w:rsidR="005003C5" w:rsidRPr="005003C5">
        <w:rPr>
          <w:rFonts w:ascii="Lora" w:hAnsi="Lora"/>
          <w:bCs/>
          <w:color w:val="000000"/>
        </w:rPr>
        <w:t>Clinic staff;</w:t>
      </w:r>
      <w:r w:rsidR="005003C5">
        <w:rPr>
          <w:rFonts w:ascii="Lora" w:hAnsi="Lora"/>
          <w:b/>
          <w:color w:val="000000"/>
        </w:rPr>
        <w:t xml:space="preserve"> </w:t>
      </w:r>
      <w:r w:rsidRPr="002436C0">
        <w:rPr>
          <w:rFonts w:ascii="Lora" w:hAnsi="Lora"/>
        </w:rPr>
        <w:t xml:space="preserve">Updated </w:t>
      </w:r>
      <w:r w:rsidR="005003C5">
        <w:rPr>
          <w:rFonts w:ascii="Lora" w:hAnsi="Lora"/>
        </w:rPr>
        <w:t>by S</w:t>
      </w:r>
      <w:r w:rsidRPr="002436C0">
        <w:rPr>
          <w:rFonts w:ascii="Lora" w:hAnsi="Lora"/>
        </w:rPr>
        <w:t>LJ</w:t>
      </w:r>
      <w:r w:rsidR="005003C5">
        <w:rPr>
          <w:rFonts w:ascii="Lora" w:hAnsi="Lora"/>
        </w:rPr>
        <w:t>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2E5F15EE" w:rsidR="00117CDE" w:rsidRDefault="00982A07" w:rsidP="00982A07">
      <w:pPr>
        <w:spacing w:after="0"/>
        <w:rPr>
          <w:rFonts w:ascii="Lora" w:hAnsi="Lora"/>
          <w:color w:val="000000"/>
        </w:rPr>
      </w:pPr>
      <w:r w:rsidRPr="00117CDE">
        <w:rPr>
          <w:rFonts w:ascii="Lora" w:hAnsi="Lora"/>
          <w:color w:val="000000"/>
        </w:rPr>
        <w:t>Email:</w:t>
      </w:r>
      <w:bookmarkStart w:id="1" w:name="_Hlk162533176"/>
      <w:r w:rsidR="00631FA9">
        <w:rPr>
          <w:rFonts w:ascii="Lora" w:hAnsi="Lora"/>
          <w:color w:val="000000"/>
        </w:rPr>
        <w:t xml:space="preserve"> </w:t>
      </w:r>
      <w:hyperlink r:id="rId9" w:history="1">
        <w:r w:rsidR="00631FA9" w:rsidRPr="007F7D49">
          <w:rPr>
            <w:rStyle w:val="Hyperlink"/>
            <w:rFonts w:ascii="Lora" w:hAnsi="Lora"/>
          </w:rPr>
          <w:t>Cornellplantdiseaseclinic@cornell.edu</w:t>
        </w:r>
      </w:hyperlink>
      <w:bookmarkEnd w:id="1"/>
      <w:r w:rsidR="003D7E09">
        <w:rPr>
          <w:rFonts w:ascii="Lora" w:hAnsi="Lora"/>
          <w:color w:val="000000"/>
        </w:rPr>
        <w:t>,</w:t>
      </w:r>
    </w:p>
    <w:p w14:paraId="073E9F93" w14:textId="05A4E7E8" w:rsidR="00DD02DC" w:rsidRPr="00712DAC" w:rsidRDefault="00982A07" w:rsidP="00F055C8">
      <w:pPr>
        <w:spacing w:after="0"/>
        <w:rPr>
          <w:rFonts w:ascii="Work Sans" w:hAnsi="Work Sans"/>
          <w:sz w:val="36"/>
          <w:szCs w:val="36"/>
        </w:rPr>
      </w:pPr>
      <w:r w:rsidRPr="00117CDE">
        <w:rPr>
          <w:rFonts w:ascii="Lora" w:hAnsi="Lora"/>
          <w:color w:val="000000"/>
        </w:rPr>
        <w:t xml:space="preserve">Web: </w:t>
      </w:r>
      <w:hyperlink r:id="rId10"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4"/>
  </w:num>
  <w:num w:numId="4" w16cid:durableId="321740168">
    <w:abstractNumId w:val="3"/>
  </w:num>
  <w:num w:numId="5" w16cid:durableId="1072655756">
    <w:abstractNumId w:val="0"/>
  </w:num>
  <w:num w:numId="6" w16cid:durableId="2146655123">
    <w:abstractNumId w:val="6"/>
  </w:num>
  <w:num w:numId="7" w16cid:durableId="1660383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44ED"/>
    <w:rsid w:val="00015D46"/>
    <w:rsid w:val="00017DA2"/>
    <w:rsid w:val="00027AD8"/>
    <w:rsid w:val="00041261"/>
    <w:rsid w:val="00056268"/>
    <w:rsid w:val="00085140"/>
    <w:rsid w:val="00086928"/>
    <w:rsid w:val="000924B1"/>
    <w:rsid w:val="000B3E80"/>
    <w:rsid w:val="000C7007"/>
    <w:rsid w:val="000D64CA"/>
    <w:rsid w:val="000E0430"/>
    <w:rsid w:val="000E4552"/>
    <w:rsid w:val="000E494A"/>
    <w:rsid w:val="000F06D2"/>
    <w:rsid w:val="001040C4"/>
    <w:rsid w:val="0010664F"/>
    <w:rsid w:val="00111C3A"/>
    <w:rsid w:val="00113459"/>
    <w:rsid w:val="00117CDE"/>
    <w:rsid w:val="00126B20"/>
    <w:rsid w:val="00141E2E"/>
    <w:rsid w:val="001433B4"/>
    <w:rsid w:val="0014621F"/>
    <w:rsid w:val="001537CB"/>
    <w:rsid w:val="00153A49"/>
    <w:rsid w:val="001565CC"/>
    <w:rsid w:val="001578B7"/>
    <w:rsid w:val="001615F4"/>
    <w:rsid w:val="00164230"/>
    <w:rsid w:val="00164478"/>
    <w:rsid w:val="00164ED0"/>
    <w:rsid w:val="0016552F"/>
    <w:rsid w:val="00176814"/>
    <w:rsid w:val="0018561C"/>
    <w:rsid w:val="001A1913"/>
    <w:rsid w:val="001B5134"/>
    <w:rsid w:val="001B6E37"/>
    <w:rsid w:val="001C44C4"/>
    <w:rsid w:val="001C7384"/>
    <w:rsid w:val="001E6EE6"/>
    <w:rsid w:val="001F40BB"/>
    <w:rsid w:val="00212905"/>
    <w:rsid w:val="00221859"/>
    <w:rsid w:val="00226167"/>
    <w:rsid w:val="0022664F"/>
    <w:rsid w:val="002428A1"/>
    <w:rsid w:val="002436C0"/>
    <w:rsid w:val="00250820"/>
    <w:rsid w:val="00260643"/>
    <w:rsid w:val="0026438F"/>
    <w:rsid w:val="00283E81"/>
    <w:rsid w:val="00284E8B"/>
    <w:rsid w:val="002B398E"/>
    <w:rsid w:val="002B4487"/>
    <w:rsid w:val="002B703F"/>
    <w:rsid w:val="002D0BE4"/>
    <w:rsid w:val="002E4D8B"/>
    <w:rsid w:val="002F54B1"/>
    <w:rsid w:val="002F784D"/>
    <w:rsid w:val="0032340E"/>
    <w:rsid w:val="00326A41"/>
    <w:rsid w:val="0033169C"/>
    <w:rsid w:val="00351ABA"/>
    <w:rsid w:val="00352924"/>
    <w:rsid w:val="003621F8"/>
    <w:rsid w:val="003640A0"/>
    <w:rsid w:val="003729E2"/>
    <w:rsid w:val="003801E3"/>
    <w:rsid w:val="00384F40"/>
    <w:rsid w:val="003860EF"/>
    <w:rsid w:val="003B4BB3"/>
    <w:rsid w:val="003B754B"/>
    <w:rsid w:val="003D4007"/>
    <w:rsid w:val="003D57B0"/>
    <w:rsid w:val="003D6C2B"/>
    <w:rsid w:val="003D7E09"/>
    <w:rsid w:val="003E5FB3"/>
    <w:rsid w:val="003F499A"/>
    <w:rsid w:val="00400A38"/>
    <w:rsid w:val="00403F76"/>
    <w:rsid w:val="00421ED7"/>
    <w:rsid w:val="00435134"/>
    <w:rsid w:val="00437088"/>
    <w:rsid w:val="00444135"/>
    <w:rsid w:val="00461D9E"/>
    <w:rsid w:val="00461EB2"/>
    <w:rsid w:val="0047621F"/>
    <w:rsid w:val="004778F5"/>
    <w:rsid w:val="004C23B9"/>
    <w:rsid w:val="004E1F46"/>
    <w:rsid w:val="004E251B"/>
    <w:rsid w:val="004F3DD5"/>
    <w:rsid w:val="005003C5"/>
    <w:rsid w:val="00537501"/>
    <w:rsid w:val="00544948"/>
    <w:rsid w:val="00562AF0"/>
    <w:rsid w:val="0057594A"/>
    <w:rsid w:val="00582EEA"/>
    <w:rsid w:val="005A2626"/>
    <w:rsid w:val="005A5EF0"/>
    <w:rsid w:val="005B27A3"/>
    <w:rsid w:val="005B4B96"/>
    <w:rsid w:val="005C3229"/>
    <w:rsid w:val="005E4CFA"/>
    <w:rsid w:val="005F1316"/>
    <w:rsid w:val="005F7428"/>
    <w:rsid w:val="00603896"/>
    <w:rsid w:val="00614E3B"/>
    <w:rsid w:val="006249B9"/>
    <w:rsid w:val="00626F41"/>
    <w:rsid w:val="00631159"/>
    <w:rsid w:val="00631FA9"/>
    <w:rsid w:val="00636B8C"/>
    <w:rsid w:val="00640C1A"/>
    <w:rsid w:val="006463CF"/>
    <w:rsid w:val="0065216E"/>
    <w:rsid w:val="00654948"/>
    <w:rsid w:val="0066258F"/>
    <w:rsid w:val="00665297"/>
    <w:rsid w:val="0066647A"/>
    <w:rsid w:val="00676BE3"/>
    <w:rsid w:val="0068029F"/>
    <w:rsid w:val="006873B2"/>
    <w:rsid w:val="00692AC8"/>
    <w:rsid w:val="0069562A"/>
    <w:rsid w:val="006C0B7C"/>
    <w:rsid w:val="006C0EC5"/>
    <w:rsid w:val="006C18D7"/>
    <w:rsid w:val="006C4487"/>
    <w:rsid w:val="006D1BC8"/>
    <w:rsid w:val="006D41F4"/>
    <w:rsid w:val="006D5FAA"/>
    <w:rsid w:val="006F0EC0"/>
    <w:rsid w:val="006F1DC4"/>
    <w:rsid w:val="00705948"/>
    <w:rsid w:val="00711C6E"/>
    <w:rsid w:val="00712DAC"/>
    <w:rsid w:val="007202A4"/>
    <w:rsid w:val="007240D2"/>
    <w:rsid w:val="00724758"/>
    <w:rsid w:val="007270A2"/>
    <w:rsid w:val="0074079B"/>
    <w:rsid w:val="00741CAE"/>
    <w:rsid w:val="00773FF9"/>
    <w:rsid w:val="007860DB"/>
    <w:rsid w:val="007C4AF1"/>
    <w:rsid w:val="007D2A82"/>
    <w:rsid w:val="007D4341"/>
    <w:rsid w:val="007E034E"/>
    <w:rsid w:val="007F3873"/>
    <w:rsid w:val="00843A05"/>
    <w:rsid w:val="00845470"/>
    <w:rsid w:val="008508C6"/>
    <w:rsid w:val="00866840"/>
    <w:rsid w:val="00866CD4"/>
    <w:rsid w:val="00884C48"/>
    <w:rsid w:val="00892923"/>
    <w:rsid w:val="008B7C99"/>
    <w:rsid w:val="008C71DB"/>
    <w:rsid w:val="008E6118"/>
    <w:rsid w:val="008F3C4F"/>
    <w:rsid w:val="008F6A1C"/>
    <w:rsid w:val="008F6AAD"/>
    <w:rsid w:val="0090636A"/>
    <w:rsid w:val="009070B5"/>
    <w:rsid w:val="009076DA"/>
    <w:rsid w:val="00920AF7"/>
    <w:rsid w:val="00932445"/>
    <w:rsid w:val="00947648"/>
    <w:rsid w:val="00953D44"/>
    <w:rsid w:val="00960A0B"/>
    <w:rsid w:val="009662F3"/>
    <w:rsid w:val="00981368"/>
    <w:rsid w:val="00981BBA"/>
    <w:rsid w:val="00982A07"/>
    <w:rsid w:val="009938F3"/>
    <w:rsid w:val="009A5207"/>
    <w:rsid w:val="00A10E82"/>
    <w:rsid w:val="00A4661D"/>
    <w:rsid w:val="00A5223E"/>
    <w:rsid w:val="00A52E41"/>
    <w:rsid w:val="00A539BA"/>
    <w:rsid w:val="00A62DA2"/>
    <w:rsid w:val="00A670E7"/>
    <w:rsid w:val="00A72146"/>
    <w:rsid w:val="00AA66A9"/>
    <w:rsid w:val="00AC0740"/>
    <w:rsid w:val="00AE31C0"/>
    <w:rsid w:val="00AE488F"/>
    <w:rsid w:val="00AF344F"/>
    <w:rsid w:val="00AF3E26"/>
    <w:rsid w:val="00B057EE"/>
    <w:rsid w:val="00B31D45"/>
    <w:rsid w:val="00B47C1A"/>
    <w:rsid w:val="00B52E7D"/>
    <w:rsid w:val="00B53A59"/>
    <w:rsid w:val="00B556D5"/>
    <w:rsid w:val="00B70D42"/>
    <w:rsid w:val="00B71F52"/>
    <w:rsid w:val="00B87AF6"/>
    <w:rsid w:val="00B96351"/>
    <w:rsid w:val="00BA2136"/>
    <w:rsid w:val="00BA364A"/>
    <w:rsid w:val="00BB6C5B"/>
    <w:rsid w:val="00BC26F2"/>
    <w:rsid w:val="00BD60CA"/>
    <w:rsid w:val="00BE0EA5"/>
    <w:rsid w:val="00BE1347"/>
    <w:rsid w:val="00BF4746"/>
    <w:rsid w:val="00C00A83"/>
    <w:rsid w:val="00C058FD"/>
    <w:rsid w:val="00C236EC"/>
    <w:rsid w:val="00C3779C"/>
    <w:rsid w:val="00C554EE"/>
    <w:rsid w:val="00C610EC"/>
    <w:rsid w:val="00C7135D"/>
    <w:rsid w:val="00C750BC"/>
    <w:rsid w:val="00C7603A"/>
    <w:rsid w:val="00C81F20"/>
    <w:rsid w:val="00C83AA0"/>
    <w:rsid w:val="00C87154"/>
    <w:rsid w:val="00CB482E"/>
    <w:rsid w:val="00CB6B5F"/>
    <w:rsid w:val="00CF558A"/>
    <w:rsid w:val="00CF5CE1"/>
    <w:rsid w:val="00D02A87"/>
    <w:rsid w:val="00D13E79"/>
    <w:rsid w:val="00D3015C"/>
    <w:rsid w:val="00D40F35"/>
    <w:rsid w:val="00D46C84"/>
    <w:rsid w:val="00D52BCB"/>
    <w:rsid w:val="00D8387D"/>
    <w:rsid w:val="00D8521C"/>
    <w:rsid w:val="00D91A38"/>
    <w:rsid w:val="00D97B50"/>
    <w:rsid w:val="00DA4C22"/>
    <w:rsid w:val="00DA68B2"/>
    <w:rsid w:val="00DC5BC7"/>
    <w:rsid w:val="00DD02DC"/>
    <w:rsid w:val="00DF4A13"/>
    <w:rsid w:val="00E02840"/>
    <w:rsid w:val="00E10C18"/>
    <w:rsid w:val="00E212FD"/>
    <w:rsid w:val="00E32C02"/>
    <w:rsid w:val="00E57529"/>
    <w:rsid w:val="00E64D14"/>
    <w:rsid w:val="00E713C8"/>
    <w:rsid w:val="00E83FEF"/>
    <w:rsid w:val="00E942EB"/>
    <w:rsid w:val="00EB3366"/>
    <w:rsid w:val="00EB763D"/>
    <w:rsid w:val="00ED28C6"/>
    <w:rsid w:val="00ED7D42"/>
    <w:rsid w:val="00EE31A4"/>
    <w:rsid w:val="00EE44DD"/>
    <w:rsid w:val="00EF7BDA"/>
    <w:rsid w:val="00F055C8"/>
    <w:rsid w:val="00F05C74"/>
    <w:rsid w:val="00F07C1F"/>
    <w:rsid w:val="00F30838"/>
    <w:rsid w:val="00F31AF0"/>
    <w:rsid w:val="00F70BA5"/>
    <w:rsid w:val="00FA18BE"/>
    <w:rsid w:val="00FB0F94"/>
    <w:rsid w:val="00FC1C26"/>
    <w:rsid w:val="00FC4687"/>
    <w:rsid w:val="00FF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C:\Users\slj2\Desktop\2024%20Web%20site%20fact%20sheets%20etc\2024%20Fact%20sheets%20in%20WORD\plantclinic.cornell.edu" TargetMode="External"/><Relationship Id="rId4" Type="http://schemas.openxmlformats.org/officeDocument/2006/relationships/webSettings" Target="webSettings.xml"/><Relationship Id="rId9" Type="http://schemas.openxmlformats.org/officeDocument/2006/relationships/hyperlink" Target="mailto:Cornellplantdiseaseclinic@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2</cp:revision>
  <cp:lastPrinted>2018-08-22T19:02:00Z</cp:lastPrinted>
  <dcterms:created xsi:type="dcterms:W3CDTF">2024-12-02T19:02:00Z</dcterms:created>
  <dcterms:modified xsi:type="dcterms:W3CDTF">2024-12-02T19:02:00Z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