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47688" w14:textId="63686E1A" w:rsidR="00086928" w:rsidRDefault="00015D46" w:rsidP="00086928">
      <w:pPr>
        <w:spacing w:after="0"/>
        <w:rPr>
          <w:rFonts w:ascii="Work Sans" w:hAnsi="Work Sans"/>
        </w:rPr>
      </w:pPr>
      <w:r>
        <w:rPr>
          <w:rFonts w:ascii="Work Sans" w:hAnsi="Work Sans"/>
          <w:noProof/>
        </w:rPr>
        <w:drawing>
          <wp:anchor distT="0" distB="0" distL="114300" distR="114300" simplePos="0" relativeHeight="251658240" behindDoc="0" locked="0" layoutInCell="1" allowOverlap="1" wp14:anchorId="087C8E5E" wp14:editId="5B0A0A2F">
            <wp:simplePos x="0" y="0"/>
            <wp:positionH relativeFrom="margin">
              <wp:posOffset>-85725</wp:posOffset>
            </wp:positionH>
            <wp:positionV relativeFrom="paragraph">
              <wp:posOffset>187960</wp:posOffset>
            </wp:positionV>
            <wp:extent cx="3209925" cy="1120140"/>
            <wp:effectExtent l="0" t="0" r="9525" b="3810"/>
            <wp:wrapSquare wrapText="bothSides"/>
            <wp:docPr id="1" name="Picture 1" descr="Cornell CALS: College of Agriculture and Life Sciences" title="C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ary Wordmark-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09925" cy="1120140"/>
                    </a:xfrm>
                    <a:prstGeom prst="rect">
                      <a:avLst/>
                    </a:prstGeom>
                  </pic:spPr>
                </pic:pic>
              </a:graphicData>
            </a:graphic>
            <wp14:sizeRelH relativeFrom="margin">
              <wp14:pctWidth>0</wp14:pctWidth>
            </wp14:sizeRelH>
            <wp14:sizeRelV relativeFrom="margin">
              <wp14:pctHeight>0</wp14:pctHeight>
            </wp14:sizeRelV>
          </wp:anchor>
        </w:drawing>
      </w:r>
    </w:p>
    <w:p w14:paraId="434EAEA9" w14:textId="642B1243" w:rsidR="00086928" w:rsidRDefault="00086928" w:rsidP="00086928">
      <w:pPr>
        <w:spacing w:after="0"/>
        <w:rPr>
          <w:rFonts w:ascii="Work Sans" w:hAnsi="Work Sans"/>
        </w:rPr>
      </w:pPr>
      <w:r>
        <w:rPr>
          <w:rFonts w:ascii="Work Sans" w:hAnsi="Work Sans"/>
        </w:rPr>
        <w:t xml:space="preserve">                                                                                    </w:t>
      </w:r>
    </w:p>
    <w:p w14:paraId="62DC121B" w14:textId="77777777" w:rsidR="00086928" w:rsidRDefault="00086928" w:rsidP="00086928">
      <w:pPr>
        <w:spacing w:after="0"/>
        <w:rPr>
          <w:rFonts w:ascii="Work Sans" w:hAnsi="Work Sans"/>
        </w:rPr>
      </w:pPr>
    </w:p>
    <w:p w14:paraId="107A3B51" w14:textId="3E537366" w:rsidR="00086928" w:rsidRDefault="00086928" w:rsidP="00086928">
      <w:pPr>
        <w:spacing w:after="0"/>
        <w:rPr>
          <w:rFonts w:ascii="Work Sans" w:hAnsi="Work Sans"/>
        </w:rPr>
      </w:pPr>
      <w:r>
        <w:rPr>
          <w:rFonts w:ascii="Work Sans" w:hAnsi="Work Sans"/>
        </w:rPr>
        <w:t xml:space="preserve">Plant Disease Diagnostic Clinic </w:t>
      </w:r>
    </w:p>
    <w:p w14:paraId="2C2719A1" w14:textId="4846223C" w:rsidR="007270A2" w:rsidRDefault="007270A2" w:rsidP="00086928">
      <w:pPr>
        <w:spacing w:after="0"/>
        <w:rPr>
          <w:rFonts w:ascii="Work Sans" w:hAnsi="Work Sans"/>
        </w:rPr>
      </w:pPr>
      <w:r>
        <w:rPr>
          <w:rFonts w:ascii="Work Sans" w:hAnsi="Work Sans"/>
        </w:rPr>
        <w:t>Plant Pathology and Plant-</w:t>
      </w:r>
      <w:r w:rsidR="00B87AF6">
        <w:rPr>
          <w:rFonts w:ascii="Work Sans" w:hAnsi="Work Sans"/>
        </w:rPr>
        <w:t>Microbe Biology Section</w:t>
      </w:r>
      <w:r w:rsidR="00B87AF6">
        <w:rPr>
          <w:rFonts w:ascii="Work Sans" w:hAnsi="Work Sans"/>
        </w:rPr>
        <w:br/>
      </w:r>
      <w:r w:rsidR="00086928">
        <w:rPr>
          <w:rFonts w:ascii="Work Sans" w:hAnsi="Work Sans"/>
        </w:rPr>
        <w:t xml:space="preserve">329 </w:t>
      </w:r>
      <w:r w:rsidR="00086928" w:rsidRPr="00086928">
        <w:rPr>
          <w:rFonts w:ascii="Work Sans" w:hAnsi="Work Sans"/>
        </w:rPr>
        <w:t>Plant Science Building Ithaca, NY 14853</w:t>
      </w:r>
      <w:r w:rsidR="00086928" w:rsidRPr="00086928">
        <w:rPr>
          <w:rFonts w:ascii="Times New Roman" w:hAnsi="Times New Roman" w:cs="Times New Roman"/>
        </w:rPr>
        <w:t>‐</w:t>
      </w:r>
      <w:r w:rsidR="00086928" w:rsidRPr="00086928">
        <w:rPr>
          <w:rFonts w:ascii="Work Sans" w:hAnsi="Work Sans"/>
        </w:rPr>
        <w:t>5904</w:t>
      </w:r>
      <w:r>
        <w:rPr>
          <w:rFonts w:ascii="Work Sans" w:hAnsi="Work Sans"/>
        </w:rPr>
        <w:br/>
      </w:r>
    </w:p>
    <w:p w14:paraId="13D24D38" w14:textId="77777777" w:rsidR="00086928" w:rsidRDefault="00086928">
      <w:pPr>
        <w:rPr>
          <w:rFonts w:ascii="Work Sans" w:hAnsi="Work Sans"/>
        </w:rPr>
      </w:pPr>
    </w:p>
    <w:p w14:paraId="55374E8A" w14:textId="1A4D7823" w:rsidR="00676BE3" w:rsidRPr="0058677B" w:rsidRDefault="00E80DEC" w:rsidP="006B7882">
      <w:pPr>
        <w:tabs>
          <w:tab w:val="left" w:pos="6585"/>
        </w:tabs>
        <w:rPr>
          <w:rFonts w:ascii="Work Sans" w:hAnsi="Work Sans"/>
          <w:b/>
          <w:color w:val="000000" w:themeColor="text1"/>
          <w:sz w:val="44"/>
          <w:szCs w:val="44"/>
        </w:rPr>
        <w:sectPr w:rsidR="00676BE3" w:rsidRPr="0058677B" w:rsidSect="00437088">
          <w:pgSz w:w="12240" w:h="15840"/>
          <w:pgMar w:top="720" w:right="720" w:bottom="720" w:left="720" w:header="720" w:footer="720" w:gutter="0"/>
          <w:cols w:space="720"/>
          <w:docGrid w:linePitch="360"/>
        </w:sectPr>
      </w:pPr>
      <w:r w:rsidRPr="00E80DEC">
        <w:rPr>
          <w:rFonts w:ascii="Work Sans" w:hAnsi="Work Sans"/>
          <w:b/>
          <w:color w:val="000000" w:themeColor="text1"/>
          <w:sz w:val="44"/>
          <w:szCs w:val="44"/>
        </w:rPr>
        <w:t>Nematodes</w:t>
      </w:r>
      <w:r w:rsidR="00A92E8C" w:rsidRPr="00A92E8C">
        <w:rPr>
          <w:rFonts w:ascii="Work Sans" w:hAnsi="Work Sans"/>
          <w:b/>
          <w:color w:val="000000" w:themeColor="text1"/>
          <w:sz w:val="44"/>
          <w:szCs w:val="44"/>
        </w:rPr>
        <w:t>:</w:t>
      </w:r>
      <w:r w:rsidR="00BA7D7A">
        <w:rPr>
          <w:rFonts w:ascii="Work Sans" w:hAnsi="Work Sans"/>
          <w:b/>
          <w:color w:val="000000" w:themeColor="text1"/>
          <w:sz w:val="44"/>
          <w:szCs w:val="44"/>
        </w:rPr>
        <w:t xml:space="preserve"> </w:t>
      </w:r>
      <w:r w:rsidRPr="00E80DEC">
        <w:rPr>
          <w:rFonts w:ascii="Work Sans" w:hAnsi="Work Sans"/>
          <w:iCs/>
          <w:color w:val="000000" w:themeColor="text1"/>
          <w:sz w:val="36"/>
          <w:szCs w:val="36"/>
        </w:rPr>
        <w:t>Plant Parasitic, various</w:t>
      </w:r>
      <w:r w:rsidRPr="00E80DEC">
        <w:rPr>
          <w:rFonts w:ascii="Work Sans" w:hAnsi="Work Sans"/>
          <w:i/>
          <w:color w:val="000000" w:themeColor="text1"/>
          <w:sz w:val="36"/>
          <w:szCs w:val="36"/>
        </w:rPr>
        <w:t xml:space="preserve"> </w:t>
      </w:r>
    </w:p>
    <w:p w14:paraId="37DB4BBF" w14:textId="38218701" w:rsidR="00925A05" w:rsidRDefault="00712DAC" w:rsidP="006B7882">
      <w:pPr>
        <w:spacing w:after="120"/>
        <w:rPr>
          <w:rFonts w:ascii="Lora" w:hAnsi="Lora" w:cs="AGaramondPro-Regular"/>
        </w:rPr>
      </w:pPr>
      <w:r w:rsidRPr="005E4CFA">
        <w:rPr>
          <w:rFonts w:ascii="Work Sans" w:hAnsi="Work Sans"/>
          <w:b/>
          <w:color w:val="000000" w:themeColor="text1"/>
          <w:sz w:val="28"/>
          <w:szCs w:val="28"/>
        </w:rPr>
        <w:t>Introduction</w:t>
      </w:r>
    </w:p>
    <w:p w14:paraId="48FA95AF" w14:textId="77777777" w:rsidR="00E80DEC" w:rsidRDefault="00E80DEC" w:rsidP="00BA7D7A">
      <w:pPr>
        <w:spacing w:after="120"/>
        <w:rPr>
          <w:rFonts w:ascii="Lora" w:hAnsi="Lora" w:cs="AGaramondPro-Regular"/>
        </w:rPr>
      </w:pPr>
      <w:r w:rsidRPr="00E80DEC">
        <w:rPr>
          <w:rFonts w:ascii="Lora" w:hAnsi="Lora" w:cs="AGaramondPro-Regular"/>
        </w:rPr>
        <w:t xml:space="preserve">Living in the cold Northeastern U.S. we are fortunate to have </w:t>
      </w:r>
      <w:r>
        <w:rPr>
          <w:rFonts w:ascii="Lora" w:hAnsi="Lora" w:cs="AGaramondPro-Regular"/>
        </w:rPr>
        <w:t>fewer</w:t>
      </w:r>
      <w:r w:rsidRPr="00E80DEC">
        <w:rPr>
          <w:rFonts w:ascii="Lora" w:hAnsi="Lora" w:cs="AGaramondPro-Regular"/>
        </w:rPr>
        <w:t xml:space="preserve"> plant parasitic nematode problems than those living further south. Still, some Northerners who grow plants outdoors do have problems with nematodes. Many annual ornamentals are at risk if planted in soil heavily infested with nematodes. T</w:t>
      </w:r>
      <w:r>
        <w:rPr>
          <w:rFonts w:ascii="Lora" w:hAnsi="Lora" w:cs="AGaramondPro-Regular"/>
        </w:rPr>
        <w:t>h</w:t>
      </w:r>
      <w:r w:rsidRPr="00E80DEC">
        <w:rPr>
          <w:rFonts w:ascii="Lora" w:hAnsi="Lora" w:cs="AGaramondPro-Regular"/>
        </w:rPr>
        <w:t>ey may develop serious root problems, grow poorly, and fail. T</w:t>
      </w:r>
      <w:r>
        <w:rPr>
          <w:rFonts w:ascii="Lora" w:hAnsi="Lora" w:cs="AGaramondPro-Regular"/>
        </w:rPr>
        <w:t>h</w:t>
      </w:r>
      <w:r w:rsidRPr="00E80DEC">
        <w:rPr>
          <w:rFonts w:ascii="Lora" w:hAnsi="Lora" w:cs="AGaramondPro-Regular"/>
        </w:rPr>
        <w:t>ere presently are no nematode "cures", but proper planning prior to establishment of plants and the care given to them after planting can have a substantial ef</w:t>
      </w:r>
      <w:r>
        <w:rPr>
          <w:rFonts w:ascii="Lora" w:hAnsi="Lora" w:cs="AGaramondPro-Regular"/>
        </w:rPr>
        <w:t>f</w:t>
      </w:r>
      <w:r w:rsidRPr="00E80DEC">
        <w:rPr>
          <w:rFonts w:ascii="Lora" w:hAnsi="Lora" w:cs="AGaramondPro-Regular"/>
        </w:rPr>
        <w:t xml:space="preserve">ect on their performance. </w:t>
      </w:r>
    </w:p>
    <w:p w14:paraId="49777B6C" w14:textId="5B8CF0B1" w:rsidR="00E80DEC" w:rsidRDefault="00E80DEC" w:rsidP="00BA7D7A">
      <w:pPr>
        <w:spacing w:after="120"/>
        <w:rPr>
          <w:rFonts w:ascii="Lora" w:hAnsi="Lora" w:cs="AGaramondPro-Regular"/>
        </w:rPr>
      </w:pPr>
      <w:r w:rsidRPr="00E80DEC">
        <w:rPr>
          <w:rFonts w:ascii="Lora" w:hAnsi="Lora" w:cs="AGaramondPro-Regular"/>
        </w:rPr>
        <w:t>T</w:t>
      </w:r>
      <w:r>
        <w:rPr>
          <w:rFonts w:ascii="Lora" w:hAnsi="Lora" w:cs="AGaramondPro-Regular"/>
        </w:rPr>
        <w:t>h</w:t>
      </w:r>
      <w:r w:rsidRPr="00E80DEC">
        <w:rPr>
          <w:rFonts w:ascii="Lora" w:hAnsi="Lora" w:cs="AGaramondPro-Regular"/>
        </w:rPr>
        <w:t xml:space="preserve">e nematodes discussed here fall into two groups, nematodes that spend </w:t>
      </w:r>
      <w:r>
        <w:rPr>
          <w:rFonts w:ascii="Lora" w:hAnsi="Lora" w:cs="AGaramondPro-Regular"/>
        </w:rPr>
        <w:t>their</w:t>
      </w:r>
      <w:r w:rsidRPr="00E80DEC">
        <w:rPr>
          <w:rFonts w:ascii="Lora" w:hAnsi="Lora" w:cs="AGaramondPro-Regular"/>
        </w:rPr>
        <w:t xml:space="preserve"> life cycle in the soil and roots of plants and those that spend at least part of their time feeding on the foliage of plants. Of the soil types, the most common is the root knot nematode, Meloidogyne spp. </w:t>
      </w:r>
      <w:r>
        <w:rPr>
          <w:rFonts w:ascii="Lora" w:hAnsi="Lora" w:cs="AGaramondPro-Regular"/>
        </w:rPr>
        <w:t>Root-knot</w:t>
      </w:r>
      <w:r w:rsidRPr="00E80DEC">
        <w:rPr>
          <w:rFonts w:ascii="Lora" w:hAnsi="Lora" w:cs="AGaramondPro-Regular"/>
        </w:rPr>
        <w:t xml:space="preserve"> nematodes have a broad host range of more than 200 reported plants. Other commonly found </w:t>
      </w:r>
      <w:r>
        <w:rPr>
          <w:rFonts w:ascii="Lora" w:hAnsi="Lora" w:cs="AGaramondPro-Regular"/>
        </w:rPr>
        <w:t>root-feeding</w:t>
      </w:r>
      <w:r w:rsidRPr="00E80DEC">
        <w:rPr>
          <w:rFonts w:ascii="Lora" w:hAnsi="Lora" w:cs="AGaramondPro-Regular"/>
        </w:rPr>
        <w:t xml:space="preserve"> nematodes include Stunt (</w:t>
      </w:r>
      <w:proofErr w:type="spellStart"/>
      <w:r w:rsidRPr="00E80DEC">
        <w:rPr>
          <w:rFonts w:ascii="Lora" w:hAnsi="Lora" w:cs="AGaramondPro-Regular"/>
          <w:i/>
          <w:iCs/>
        </w:rPr>
        <w:t>Tylenchorhynchus</w:t>
      </w:r>
      <w:proofErr w:type="spellEnd"/>
      <w:r w:rsidRPr="00E80DEC">
        <w:rPr>
          <w:rFonts w:ascii="Lora" w:hAnsi="Lora" w:cs="AGaramondPro-Regular"/>
        </w:rPr>
        <w:t xml:space="preserve"> spp.), Lance (</w:t>
      </w:r>
      <w:proofErr w:type="spellStart"/>
      <w:r w:rsidRPr="00E80DEC">
        <w:rPr>
          <w:rFonts w:ascii="Lora" w:hAnsi="Lora" w:cs="AGaramondPro-Regular"/>
          <w:i/>
          <w:iCs/>
        </w:rPr>
        <w:t>Hoplolaimus</w:t>
      </w:r>
      <w:proofErr w:type="spellEnd"/>
      <w:r w:rsidRPr="00E80DEC">
        <w:rPr>
          <w:rFonts w:ascii="Lora" w:hAnsi="Lora" w:cs="AGaramondPro-Regular"/>
        </w:rPr>
        <w:t xml:space="preserve"> spp.), Spiral (</w:t>
      </w:r>
      <w:proofErr w:type="spellStart"/>
      <w:r w:rsidRPr="00E80DEC">
        <w:rPr>
          <w:rFonts w:ascii="Lora" w:hAnsi="Lora" w:cs="AGaramondPro-Regular"/>
          <w:i/>
          <w:iCs/>
        </w:rPr>
        <w:t>Helicotylenchus</w:t>
      </w:r>
      <w:proofErr w:type="spellEnd"/>
      <w:r w:rsidRPr="00E80DEC">
        <w:rPr>
          <w:rFonts w:ascii="Lora" w:hAnsi="Lora" w:cs="AGaramondPro-Regular"/>
        </w:rPr>
        <w:t xml:space="preserve"> spp.), Lesion (</w:t>
      </w:r>
      <w:proofErr w:type="spellStart"/>
      <w:r w:rsidRPr="00E80DEC">
        <w:rPr>
          <w:rFonts w:ascii="Lora" w:hAnsi="Lora" w:cs="AGaramondPro-Regular"/>
          <w:i/>
          <w:iCs/>
        </w:rPr>
        <w:t>Pratylenchus</w:t>
      </w:r>
      <w:proofErr w:type="spellEnd"/>
      <w:r w:rsidRPr="00E80DEC">
        <w:rPr>
          <w:rFonts w:ascii="Lora" w:hAnsi="Lora" w:cs="AGaramondPro-Regular"/>
        </w:rPr>
        <w:t xml:space="preserve"> spp.), Cyst (</w:t>
      </w:r>
      <w:proofErr w:type="spellStart"/>
      <w:r w:rsidRPr="00E80DEC">
        <w:rPr>
          <w:rFonts w:ascii="Lora" w:hAnsi="Lora" w:cs="AGaramondPro-Regular"/>
          <w:i/>
          <w:iCs/>
        </w:rPr>
        <w:t>Heterodera</w:t>
      </w:r>
      <w:proofErr w:type="spellEnd"/>
      <w:r w:rsidRPr="00E80DEC">
        <w:rPr>
          <w:rFonts w:ascii="Lora" w:hAnsi="Lora" w:cs="AGaramondPro-Regular"/>
        </w:rPr>
        <w:t xml:space="preserve"> spp.), and Ring (</w:t>
      </w:r>
      <w:proofErr w:type="spellStart"/>
      <w:r w:rsidRPr="00E80DEC">
        <w:rPr>
          <w:rFonts w:ascii="Lora" w:hAnsi="Lora" w:cs="AGaramondPro-Regular"/>
          <w:i/>
          <w:iCs/>
        </w:rPr>
        <w:t>Criconema</w:t>
      </w:r>
      <w:proofErr w:type="spellEnd"/>
      <w:r w:rsidRPr="00E80DEC">
        <w:rPr>
          <w:rFonts w:ascii="Lora" w:hAnsi="Lora" w:cs="AGaramondPro-Regular"/>
        </w:rPr>
        <w:t xml:space="preserve"> spp.). Most foliar nematodes belong to the genera </w:t>
      </w:r>
      <w:proofErr w:type="spellStart"/>
      <w:r w:rsidRPr="00E80DEC">
        <w:rPr>
          <w:rFonts w:ascii="Lora" w:hAnsi="Lora" w:cs="AGaramondPro-Regular"/>
          <w:i/>
          <w:iCs/>
        </w:rPr>
        <w:t>Aphelenchus</w:t>
      </w:r>
      <w:proofErr w:type="spellEnd"/>
      <w:r w:rsidRPr="00E80DEC">
        <w:rPr>
          <w:rFonts w:ascii="Lora" w:hAnsi="Lora" w:cs="AGaramondPro-Regular"/>
        </w:rPr>
        <w:t xml:space="preserve"> or </w:t>
      </w:r>
      <w:proofErr w:type="spellStart"/>
      <w:r w:rsidRPr="00E80DEC">
        <w:rPr>
          <w:rFonts w:ascii="Lora" w:hAnsi="Lora" w:cs="AGaramondPro-Regular"/>
          <w:i/>
          <w:iCs/>
        </w:rPr>
        <w:t>Aphelenchoides</w:t>
      </w:r>
      <w:proofErr w:type="spellEnd"/>
      <w:r w:rsidRPr="00E80DEC">
        <w:rPr>
          <w:rFonts w:ascii="Lora" w:hAnsi="Lora" w:cs="AGaramondPro-Regular"/>
        </w:rPr>
        <w:t>. T</w:t>
      </w:r>
      <w:r>
        <w:rPr>
          <w:rFonts w:ascii="Lora" w:hAnsi="Lora" w:cs="AGaramondPro-Regular"/>
        </w:rPr>
        <w:t>h</w:t>
      </w:r>
      <w:r w:rsidRPr="00E80DEC">
        <w:rPr>
          <w:rFonts w:ascii="Lora" w:hAnsi="Lora" w:cs="AGaramondPro-Regular"/>
        </w:rPr>
        <w:t>e Pine Wood nematode (</w:t>
      </w:r>
      <w:proofErr w:type="spellStart"/>
      <w:r w:rsidRPr="00E80DEC">
        <w:rPr>
          <w:rFonts w:ascii="Lora" w:hAnsi="Lora" w:cs="AGaramondPro-Regular"/>
          <w:i/>
          <w:iCs/>
        </w:rPr>
        <w:t>Bursaphelenchus</w:t>
      </w:r>
      <w:proofErr w:type="spellEnd"/>
      <w:r w:rsidRPr="00E80DEC">
        <w:rPr>
          <w:rFonts w:ascii="Lora" w:hAnsi="Lora" w:cs="AGaramondPro-Regular"/>
          <w:i/>
          <w:iCs/>
        </w:rPr>
        <w:t xml:space="preserve"> </w:t>
      </w:r>
      <w:proofErr w:type="spellStart"/>
      <w:r w:rsidRPr="00E80DEC">
        <w:rPr>
          <w:rFonts w:ascii="Lora" w:hAnsi="Lora" w:cs="AGaramondPro-Regular"/>
          <w:i/>
          <w:iCs/>
        </w:rPr>
        <w:t>xylophilus</w:t>
      </w:r>
      <w:proofErr w:type="spellEnd"/>
      <w:r w:rsidRPr="00E80DEC">
        <w:rPr>
          <w:rFonts w:ascii="Lora" w:hAnsi="Lora" w:cs="AGaramondPro-Regular"/>
          <w:i/>
          <w:iCs/>
        </w:rPr>
        <w:t>)</w:t>
      </w:r>
      <w:r w:rsidRPr="00E80DEC">
        <w:rPr>
          <w:rFonts w:ascii="Lora" w:hAnsi="Lora" w:cs="AGaramondPro-Regular"/>
        </w:rPr>
        <w:t xml:space="preserve"> is unique as it attacks mainly Japanese Black Pine trees and harms the tree by plugging up the sieve tubes of the tree's vascular system. </w:t>
      </w:r>
    </w:p>
    <w:p w14:paraId="27B946FA" w14:textId="77777777" w:rsidR="00814CF1" w:rsidRDefault="00814CF1" w:rsidP="0017270F">
      <w:pPr>
        <w:spacing w:after="120"/>
        <w:rPr>
          <w:rFonts w:ascii="Work Sans" w:hAnsi="Work Sans"/>
          <w:b/>
          <w:color w:val="000000"/>
          <w:sz w:val="28"/>
          <w:szCs w:val="28"/>
        </w:rPr>
      </w:pPr>
    </w:p>
    <w:p w14:paraId="224EA64D" w14:textId="77777777" w:rsidR="00814CF1" w:rsidRDefault="00814CF1" w:rsidP="0017270F">
      <w:pPr>
        <w:spacing w:after="120"/>
        <w:rPr>
          <w:rFonts w:ascii="Work Sans" w:hAnsi="Work Sans"/>
          <w:b/>
          <w:color w:val="000000"/>
          <w:sz w:val="28"/>
          <w:szCs w:val="28"/>
        </w:rPr>
      </w:pPr>
    </w:p>
    <w:p w14:paraId="5F8AD62F" w14:textId="09E49C59" w:rsidR="00E80DEC" w:rsidRDefault="00712DAC" w:rsidP="0017270F">
      <w:pPr>
        <w:spacing w:after="120"/>
        <w:rPr>
          <w:rFonts w:ascii="Lora" w:hAnsi="Lora" w:cs="AGaramondPro-Regular"/>
        </w:rPr>
      </w:pPr>
      <w:r w:rsidRPr="005E4CFA">
        <w:rPr>
          <w:rFonts w:ascii="Work Sans" w:hAnsi="Work Sans"/>
          <w:b/>
          <w:color w:val="000000"/>
          <w:sz w:val="28"/>
          <w:szCs w:val="28"/>
        </w:rPr>
        <w:t>Symptoms and Signs</w:t>
      </w:r>
    </w:p>
    <w:p w14:paraId="79352D7B" w14:textId="6C47BBB6" w:rsidR="00E80DEC" w:rsidRDefault="00E80DEC" w:rsidP="0017270F">
      <w:pPr>
        <w:spacing w:after="120"/>
        <w:rPr>
          <w:rFonts w:ascii="Lora" w:hAnsi="Lora" w:cs="AGaramondPro-Regular"/>
        </w:rPr>
      </w:pPr>
      <w:r w:rsidRPr="00E80DEC">
        <w:rPr>
          <w:rFonts w:ascii="Lora" w:hAnsi="Lora" w:cs="AGaramondPro-Regular"/>
        </w:rPr>
        <w:t>Symptoms may vary based on the plant part(s) attacked, species of nematode(s) present, and other pests or stress factors a</w:t>
      </w:r>
      <w:r>
        <w:rPr>
          <w:rFonts w:ascii="Lora" w:hAnsi="Lora" w:cs="AGaramondPro-Regular"/>
        </w:rPr>
        <w:t>f</w:t>
      </w:r>
      <w:r w:rsidRPr="00E80DEC">
        <w:rPr>
          <w:rFonts w:ascii="Lora" w:hAnsi="Lora" w:cs="AGaramondPro-Regular"/>
        </w:rPr>
        <w:t xml:space="preserve">fecting the plant. </w:t>
      </w:r>
    </w:p>
    <w:p w14:paraId="6AD08A5E" w14:textId="77777777" w:rsidR="00E80DEC" w:rsidRPr="00E80DEC" w:rsidRDefault="00E80DEC" w:rsidP="0017270F">
      <w:pPr>
        <w:spacing w:after="120"/>
        <w:rPr>
          <w:rFonts w:ascii="Lora" w:hAnsi="Lora" w:cs="AGaramondPro-Regular"/>
          <w:b/>
          <w:bCs/>
          <w:u w:val="single"/>
        </w:rPr>
      </w:pPr>
      <w:r w:rsidRPr="00E80DEC">
        <w:rPr>
          <w:rFonts w:ascii="Lora" w:hAnsi="Lora" w:cs="AGaramondPro-Regular"/>
          <w:b/>
          <w:bCs/>
          <w:u w:val="single"/>
        </w:rPr>
        <w:t>Above Ground Symptoms</w:t>
      </w:r>
    </w:p>
    <w:p w14:paraId="70FB227B" w14:textId="13623A8B" w:rsidR="00E80DEC" w:rsidRDefault="00E80DEC" w:rsidP="0017270F">
      <w:pPr>
        <w:spacing w:after="120"/>
        <w:rPr>
          <w:rFonts w:ascii="Lora" w:hAnsi="Lora" w:cs="AGaramondPro-Regular"/>
        </w:rPr>
      </w:pPr>
      <w:r w:rsidRPr="00E80DEC">
        <w:rPr>
          <w:rFonts w:ascii="Lora" w:hAnsi="Lora" w:cs="AGaramondPro-Regular"/>
        </w:rPr>
        <w:t xml:space="preserve">Nematodes that feed on the roots cause </w:t>
      </w:r>
      <w:r w:rsidR="001912B2">
        <w:rPr>
          <w:rFonts w:ascii="Lora" w:hAnsi="Lora" w:cs="AGaramondPro-Regular"/>
        </w:rPr>
        <w:t>above-ground</w:t>
      </w:r>
      <w:r w:rsidRPr="00E80DEC">
        <w:rPr>
          <w:rFonts w:ascii="Lora" w:hAnsi="Lora" w:cs="AGaramondPro-Regular"/>
        </w:rPr>
        <w:t xml:space="preserve"> symptoms </w:t>
      </w:r>
      <w:proofErr w:type="gramStart"/>
      <w:r w:rsidRPr="00E80DEC">
        <w:rPr>
          <w:rFonts w:ascii="Lora" w:hAnsi="Lora" w:cs="AGaramondPro-Regular"/>
        </w:rPr>
        <w:t>similar to</w:t>
      </w:r>
      <w:proofErr w:type="gramEnd"/>
      <w:r w:rsidRPr="00E80DEC">
        <w:rPr>
          <w:rFonts w:ascii="Lora" w:hAnsi="Lora" w:cs="AGaramondPro-Regular"/>
        </w:rPr>
        <w:t xml:space="preserve"> those resulting from many kinds of root injury. Foliage loses its luster and wilts. Prolonged root stress caused by nematodes may result in yellowing and eventual loss of foliage. New </w:t>
      </w:r>
      <w:r>
        <w:rPr>
          <w:rFonts w:ascii="Lora" w:hAnsi="Lora" w:cs="AGaramondPro-Regular"/>
        </w:rPr>
        <w:t>flushes</w:t>
      </w:r>
      <w:r w:rsidRPr="00E80DEC">
        <w:rPr>
          <w:rFonts w:ascii="Lora" w:hAnsi="Lora" w:cs="AGaramondPro-Regular"/>
        </w:rPr>
        <w:t xml:space="preserve"> of growth are stunted and weak, with fewer and smaller leaves than healthy plants. Plants tend to wilt more readily during low water or drought conditions than non-infested plants. T</w:t>
      </w:r>
      <w:r>
        <w:rPr>
          <w:rFonts w:ascii="Lora" w:hAnsi="Lora" w:cs="AGaramondPro-Regular"/>
        </w:rPr>
        <w:t>h</w:t>
      </w:r>
      <w:r w:rsidRPr="00E80DEC">
        <w:rPr>
          <w:rFonts w:ascii="Lora" w:hAnsi="Lora" w:cs="AGaramondPro-Regular"/>
        </w:rPr>
        <w:t xml:space="preserve">e damage is usually distributed irregularly since nematodes are rarely distributed evenly in the soil. </w:t>
      </w:r>
    </w:p>
    <w:p w14:paraId="34626AD7" w14:textId="6CDFDBAC" w:rsidR="001A3CB3" w:rsidRDefault="00E80DEC" w:rsidP="0017270F">
      <w:pPr>
        <w:spacing w:after="120"/>
        <w:rPr>
          <w:rFonts w:ascii="Lora" w:hAnsi="Lora" w:cs="AGaramondPro-Regular"/>
        </w:rPr>
      </w:pPr>
      <w:r w:rsidRPr="00E80DEC">
        <w:rPr>
          <w:rFonts w:ascii="Lora" w:hAnsi="Lora" w:cs="AGaramondPro-Regular"/>
          <w:noProof/>
        </w:rPr>
        <w:drawing>
          <wp:inline distT="0" distB="0" distL="0" distR="0" wp14:anchorId="62FB55D6" wp14:editId="685AEB2A">
            <wp:extent cx="3244002" cy="2362200"/>
            <wp:effectExtent l="0" t="0" r="0" b="0"/>
            <wp:docPr id="1673223591"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23591" name="Picture 1" descr="A close-up of a leaf&#10;&#10;Description automatically generated"/>
                    <pic:cNvPicPr/>
                  </pic:nvPicPr>
                  <pic:blipFill>
                    <a:blip r:embed="rId6"/>
                    <a:stretch>
                      <a:fillRect/>
                    </a:stretch>
                  </pic:blipFill>
                  <pic:spPr>
                    <a:xfrm>
                      <a:off x="0" y="0"/>
                      <a:ext cx="3247783" cy="2364954"/>
                    </a:xfrm>
                    <a:prstGeom prst="rect">
                      <a:avLst/>
                    </a:prstGeom>
                  </pic:spPr>
                </pic:pic>
              </a:graphicData>
            </a:graphic>
          </wp:inline>
        </w:drawing>
      </w:r>
    </w:p>
    <w:p w14:paraId="3C5F5FF6" w14:textId="201B5FFD" w:rsidR="00571CAC" w:rsidRDefault="00571CAC" w:rsidP="0017270F">
      <w:pPr>
        <w:spacing w:after="120"/>
        <w:rPr>
          <w:rFonts w:ascii="Lora" w:hAnsi="Lora" w:cs="AGaramondPro-Regular"/>
          <w:sz w:val="20"/>
          <w:szCs w:val="20"/>
        </w:rPr>
      </w:pPr>
      <w:r w:rsidRPr="00571CAC">
        <w:rPr>
          <w:rFonts w:ascii="Lora" w:hAnsi="Lora" w:cs="AGaramondPro-Regular"/>
          <w:sz w:val="20"/>
          <w:szCs w:val="20"/>
        </w:rPr>
        <w:t xml:space="preserve">Figure </w:t>
      </w:r>
      <w:r w:rsidR="00B104B4">
        <w:rPr>
          <w:rFonts w:ascii="Lora" w:hAnsi="Lora" w:cs="AGaramondPro-Regular"/>
          <w:sz w:val="20"/>
          <w:szCs w:val="20"/>
        </w:rPr>
        <w:t>1</w:t>
      </w:r>
      <w:r w:rsidRPr="00571CAC">
        <w:rPr>
          <w:rFonts w:ascii="Lora" w:hAnsi="Lora" w:cs="AGaramondPro-Regular"/>
          <w:sz w:val="20"/>
          <w:szCs w:val="20"/>
        </w:rPr>
        <w:t xml:space="preserve">: </w:t>
      </w:r>
      <w:r w:rsidR="00E80DEC" w:rsidRPr="00E80DEC">
        <w:rPr>
          <w:rFonts w:ascii="Lora" w:hAnsi="Lora" w:cs="AGaramondPro-Regular"/>
          <w:sz w:val="20"/>
          <w:szCs w:val="20"/>
        </w:rPr>
        <w:t>Characteristic angled foliar lesions (provided by the Plant Disease Diagnostic Clinic, Cornell University)</w:t>
      </w:r>
      <w:r w:rsidR="00E80DEC">
        <w:rPr>
          <w:rFonts w:ascii="Lora" w:hAnsi="Lora" w:cs="AGaramondPro-Regular"/>
          <w:sz w:val="20"/>
          <w:szCs w:val="20"/>
        </w:rPr>
        <w:t>.</w:t>
      </w:r>
    </w:p>
    <w:p w14:paraId="4B4741BD" w14:textId="7F9A3236" w:rsidR="00E80DEC" w:rsidRDefault="00E80DEC" w:rsidP="0017270F">
      <w:pPr>
        <w:spacing w:after="120"/>
        <w:rPr>
          <w:rFonts w:ascii="Lora" w:hAnsi="Lora" w:cs="AGaramondPro-Regular"/>
        </w:rPr>
      </w:pPr>
      <w:r w:rsidRPr="00E80DEC">
        <w:rPr>
          <w:rFonts w:ascii="Lora" w:hAnsi="Lora" w:cs="AGaramondPro-Regular"/>
        </w:rPr>
        <w:t xml:space="preserve">Nematodes that feed on the foliage produce characteristic angled lesions on </w:t>
      </w:r>
      <w:r w:rsidR="001912B2">
        <w:rPr>
          <w:rFonts w:ascii="Lora" w:hAnsi="Lora" w:cs="AGaramondPro-Regular"/>
        </w:rPr>
        <w:t>broad-leaved</w:t>
      </w:r>
      <w:r w:rsidRPr="00E80DEC">
        <w:rPr>
          <w:rFonts w:ascii="Lora" w:hAnsi="Lora" w:cs="AGaramondPro-Regular"/>
        </w:rPr>
        <w:t xml:space="preserve"> </w:t>
      </w:r>
      <w:r w:rsidRPr="00E80DEC">
        <w:rPr>
          <w:rFonts w:ascii="Lora" w:hAnsi="Lora" w:cs="AGaramondPro-Regular"/>
        </w:rPr>
        <w:lastRenderedPageBreak/>
        <w:t xml:space="preserve">plants (Fig.1). Infections on </w:t>
      </w:r>
      <w:r w:rsidR="001912B2">
        <w:rPr>
          <w:rFonts w:ascii="Lora" w:hAnsi="Lora" w:cs="AGaramondPro-Regular"/>
        </w:rPr>
        <w:t>narrowed-leaved</w:t>
      </w:r>
      <w:r w:rsidRPr="00E80DEC">
        <w:rPr>
          <w:rFonts w:ascii="Lora" w:hAnsi="Lora" w:cs="AGaramondPro-Regular"/>
        </w:rPr>
        <w:t xml:space="preserve"> plants can be misleading due to the small, strap-like leaves lacking the characteristic angular lesions. Instead, random leaves may turn completely brown and die (Fig. 2).</w:t>
      </w:r>
    </w:p>
    <w:p w14:paraId="61AD96BE" w14:textId="6333C6B4" w:rsidR="00E80DEC" w:rsidRDefault="00E80DEC" w:rsidP="0017270F">
      <w:pPr>
        <w:spacing w:after="120"/>
        <w:rPr>
          <w:rFonts w:ascii="Lora" w:hAnsi="Lora" w:cs="AGaramondPro-Regular"/>
        </w:rPr>
      </w:pPr>
      <w:r w:rsidRPr="00E80DEC">
        <w:rPr>
          <w:rFonts w:ascii="Lora" w:hAnsi="Lora" w:cs="AGaramondPro-Regular"/>
          <w:noProof/>
        </w:rPr>
        <w:drawing>
          <wp:inline distT="0" distB="0" distL="0" distR="0" wp14:anchorId="545ADD40" wp14:editId="0E22246E">
            <wp:extent cx="3181350" cy="2129107"/>
            <wp:effectExtent l="0" t="0" r="0" b="5080"/>
            <wp:docPr id="36078890"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8890" name="Picture 1" descr="A close-up of a plant&#10;&#10;Description automatically generated"/>
                    <pic:cNvPicPr/>
                  </pic:nvPicPr>
                  <pic:blipFill>
                    <a:blip r:embed="rId7"/>
                    <a:stretch>
                      <a:fillRect/>
                    </a:stretch>
                  </pic:blipFill>
                  <pic:spPr>
                    <a:xfrm>
                      <a:off x="0" y="0"/>
                      <a:ext cx="3190197" cy="2135028"/>
                    </a:xfrm>
                    <a:prstGeom prst="rect">
                      <a:avLst/>
                    </a:prstGeom>
                  </pic:spPr>
                </pic:pic>
              </a:graphicData>
            </a:graphic>
          </wp:inline>
        </w:drawing>
      </w:r>
    </w:p>
    <w:p w14:paraId="286A4148" w14:textId="361229D6" w:rsidR="00E80DEC" w:rsidRDefault="00E80DEC" w:rsidP="0017270F">
      <w:pPr>
        <w:spacing w:after="120"/>
        <w:rPr>
          <w:rFonts w:ascii="Lora" w:hAnsi="Lora" w:cs="AGaramondPro-Regular"/>
          <w:sz w:val="20"/>
          <w:szCs w:val="20"/>
        </w:rPr>
      </w:pPr>
      <w:r w:rsidRPr="00E80DEC">
        <w:rPr>
          <w:rFonts w:ascii="Lora" w:hAnsi="Lora" w:cs="AGaramondPro-Regular"/>
          <w:sz w:val="20"/>
          <w:szCs w:val="20"/>
        </w:rPr>
        <w:t>Figure 2: Damage on strap-like leaves (provided by Karen L Snover-Clift, Cornell University)</w:t>
      </w:r>
      <w:r>
        <w:rPr>
          <w:rFonts w:ascii="Lora" w:hAnsi="Lora" w:cs="AGaramondPro-Regular"/>
          <w:sz w:val="20"/>
          <w:szCs w:val="20"/>
        </w:rPr>
        <w:t>.</w:t>
      </w:r>
    </w:p>
    <w:p w14:paraId="5226D04E" w14:textId="77777777" w:rsidR="00E80DEC" w:rsidRPr="00E80DEC" w:rsidRDefault="00E80DEC" w:rsidP="0017270F">
      <w:pPr>
        <w:spacing w:after="120"/>
        <w:rPr>
          <w:rFonts w:ascii="Lora" w:hAnsi="Lora" w:cs="AGaramondPro-Regular"/>
          <w:b/>
          <w:bCs/>
          <w:u w:val="single"/>
        </w:rPr>
      </w:pPr>
      <w:r w:rsidRPr="00E80DEC">
        <w:rPr>
          <w:rFonts w:ascii="Lora" w:hAnsi="Lora" w:cs="AGaramondPro-Regular"/>
          <w:b/>
          <w:bCs/>
          <w:u w:val="single"/>
        </w:rPr>
        <w:t xml:space="preserve">Root Symptoms </w:t>
      </w:r>
    </w:p>
    <w:p w14:paraId="2142C9DD" w14:textId="176DC65B" w:rsidR="00E80DEC" w:rsidRDefault="00E80DEC" w:rsidP="0017270F">
      <w:pPr>
        <w:spacing w:after="120"/>
        <w:rPr>
          <w:rFonts w:ascii="Lora" w:hAnsi="Lora" w:cs="AGaramondPro-Regular"/>
        </w:rPr>
      </w:pPr>
      <w:r w:rsidRPr="00E80DEC">
        <w:rPr>
          <w:rFonts w:ascii="Lora" w:hAnsi="Lora" w:cs="AGaramondPro-Regular"/>
        </w:rPr>
        <w:t xml:space="preserve">Root symptoms vary widely. Some kinds of nematodes cause tissues on which they feed to grow strangely (root-knot and some foliar nematodes, for instance); some stop the growth of the roots; others kill the cells on which they feed as they move through the roots (Fig. 3), leaving patches of dead tissue as they move on. Depending on the kinds of nematodes involved, damage may include galls, stunting, and decay of roots; infested roots are often darker in color than healthy roots. Fungi and bacteria </w:t>
      </w:r>
      <w:r>
        <w:rPr>
          <w:rFonts w:ascii="Lora" w:hAnsi="Lora" w:cs="AGaramondPro-Regular"/>
        </w:rPr>
        <w:t>that</w:t>
      </w:r>
      <w:r w:rsidRPr="00E80DEC">
        <w:rPr>
          <w:rFonts w:ascii="Lora" w:hAnsi="Lora" w:cs="AGaramondPro-Regular"/>
        </w:rPr>
        <w:t xml:space="preserve"> cause root rots, wilt, and other plant diseases often infect nematode-damaged roots earlier and more severely than uninjured roots. Some viruses can also be transmitted by nematodes.  </w:t>
      </w:r>
    </w:p>
    <w:p w14:paraId="2B959544" w14:textId="1E77A363" w:rsidR="00E80DEC" w:rsidRDefault="00E80DEC" w:rsidP="0017270F">
      <w:pPr>
        <w:spacing w:after="120"/>
        <w:rPr>
          <w:rFonts w:ascii="Lora" w:hAnsi="Lora" w:cs="AGaramondPro-Regular"/>
        </w:rPr>
      </w:pPr>
      <w:r w:rsidRPr="00E80DEC">
        <w:rPr>
          <w:rFonts w:ascii="Lora" w:hAnsi="Lora" w:cs="AGaramondPro-Regular"/>
          <w:noProof/>
        </w:rPr>
        <w:drawing>
          <wp:inline distT="0" distB="0" distL="0" distR="0" wp14:anchorId="6EC3D5F1" wp14:editId="370A57A6">
            <wp:extent cx="2988855" cy="2162175"/>
            <wp:effectExtent l="0" t="0" r="2540" b="0"/>
            <wp:docPr id="158933559" name="Picture 1" descr="A close-up of a plant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3559" name="Picture 1" descr="A close-up of a plant stem&#10;&#10;Description automatically generated"/>
                    <pic:cNvPicPr/>
                  </pic:nvPicPr>
                  <pic:blipFill>
                    <a:blip r:embed="rId8"/>
                    <a:stretch>
                      <a:fillRect/>
                    </a:stretch>
                  </pic:blipFill>
                  <pic:spPr>
                    <a:xfrm>
                      <a:off x="0" y="0"/>
                      <a:ext cx="2991508" cy="2164095"/>
                    </a:xfrm>
                    <a:prstGeom prst="rect">
                      <a:avLst/>
                    </a:prstGeom>
                  </pic:spPr>
                </pic:pic>
              </a:graphicData>
            </a:graphic>
          </wp:inline>
        </w:drawing>
      </w:r>
    </w:p>
    <w:p w14:paraId="2FE26B82" w14:textId="4EC6A5F8" w:rsidR="00E80DEC" w:rsidRPr="00814CF1" w:rsidRDefault="00814CF1" w:rsidP="0017270F">
      <w:pPr>
        <w:spacing w:after="120"/>
        <w:rPr>
          <w:rFonts w:ascii="Lora" w:hAnsi="Lora" w:cs="AGaramondPro-Regular"/>
          <w:sz w:val="20"/>
          <w:szCs w:val="20"/>
        </w:rPr>
      </w:pPr>
      <w:r w:rsidRPr="00814CF1">
        <w:rPr>
          <w:rFonts w:ascii="Lora" w:hAnsi="Lora" w:cs="AGaramondPro-Regular"/>
          <w:sz w:val="20"/>
          <w:szCs w:val="20"/>
        </w:rPr>
        <w:t xml:space="preserve">Figure 3: </w:t>
      </w:r>
      <w:r>
        <w:rPr>
          <w:rFonts w:ascii="Lora" w:hAnsi="Lora" w:cs="AGaramondPro-Regular"/>
          <w:sz w:val="20"/>
          <w:szCs w:val="20"/>
        </w:rPr>
        <w:t>Vermiform</w:t>
      </w:r>
      <w:r w:rsidRPr="00814CF1">
        <w:rPr>
          <w:rFonts w:ascii="Lora" w:hAnsi="Lora" w:cs="AGaramondPro-Regular"/>
          <w:sz w:val="20"/>
          <w:szCs w:val="20"/>
        </w:rPr>
        <w:t xml:space="preserve"> plant parasitic nematodes within root tissue (provided by Dr. Eric B. Nelson, Cornell University).</w:t>
      </w:r>
    </w:p>
    <w:p w14:paraId="1A0C29F5" w14:textId="77988F55" w:rsidR="00814CF1" w:rsidRDefault="00814CF1" w:rsidP="0017270F">
      <w:pPr>
        <w:spacing w:after="120"/>
        <w:rPr>
          <w:rFonts w:ascii="Lora" w:hAnsi="Lora" w:cs="AGaramondPro-Regular"/>
        </w:rPr>
      </w:pPr>
      <w:r w:rsidRPr="00814CF1">
        <w:rPr>
          <w:rFonts w:ascii="Lora" w:hAnsi="Lora" w:cs="AGaramondPro-Regular"/>
        </w:rPr>
        <w:t>Among the dozens of nematode species associated with landscape ornamentals, only a couple seem to cause most of the serious problems. T</w:t>
      </w:r>
      <w:r>
        <w:rPr>
          <w:rFonts w:ascii="Lora" w:hAnsi="Lora" w:cs="AGaramondPro-Regular"/>
        </w:rPr>
        <w:t>h</w:t>
      </w:r>
      <w:r w:rsidRPr="00814CF1">
        <w:rPr>
          <w:rFonts w:ascii="Lora" w:hAnsi="Lora" w:cs="AGaramondPro-Regular"/>
        </w:rPr>
        <w:t>e root-knot nematodes (Meloidogyne spp.) are by far the most important. T</w:t>
      </w:r>
      <w:r>
        <w:rPr>
          <w:rFonts w:ascii="Lora" w:hAnsi="Lora" w:cs="AGaramondPro-Regular"/>
        </w:rPr>
        <w:t>h</w:t>
      </w:r>
      <w:r w:rsidRPr="00814CF1">
        <w:rPr>
          <w:rFonts w:ascii="Lora" w:hAnsi="Lora" w:cs="AGaramondPro-Regular"/>
        </w:rPr>
        <w:t xml:space="preserve">eir </w:t>
      </w:r>
      <w:r>
        <w:rPr>
          <w:rFonts w:ascii="Lora" w:hAnsi="Lora" w:cs="AGaramondPro-Regular"/>
        </w:rPr>
        <w:t>easily recognized</w:t>
      </w:r>
      <w:r w:rsidRPr="00814CF1">
        <w:rPr>
          <w:rFonts w:ascii="Lora" w:hAnsi="Lora" w:cs="AGaramondPro-Regular"/>
        </w:rPr>
        <w:t xml:space="preserve"> galls in the roots make their presence easy to detect (Fig. 4). Galls result from </w:t>
      </w:r>
      <w:r>
        <w:rPr>
          <w:rFonts w:ascii="Lora" w:hAnsi="Lora" w:cs="AGaramondPro-Regular"/>
        </w:rPr>
        <w:t xml:space="preserve">the </w:t>
      </w:r>
      <w:r w:rsidRPr="00814CF1">
        <w:rPr>
          <w:rFonts w:ascii="Lora" w:hAnsi="Lora" w:cs="AGaramondPro-Regular"/>
        </w:rPr>
        <w:t xml:space="preserve">growth of plant tissues around juvenile nematodes which feed near the center of the root. Root-knot gall tissue is </w:t>
      </w:r>
      <w:r>
        <w:rPr>
          <w:rFonts w:ascii="Lora" w:hAnsi="Lora" w:cs="AGaramondPro-Regular"/>
        </w:rPr>
        <w:t>from</w:t>
      </w:r>
      <w:r w:rsidRPr="00814CF1">
        <w:rPr>
          <w:rFonts w:ascii="Lora" w:hAnsi="Lora" w:cs="AGaramondPro-Regular"/>
        </w:rPr>
        <w:t xml:space="preserve"> without a hollow center, and is an integral part of the root, removing a root</w:t>
      </w:r>
      <w:r>
        <w:rPr>
          <w:rFonts w:ascii="Lora" w:hAnsi="Lora" w:cs="AGaramondPro-Regular"/>
        </w:rPr>
        <w:t xml:space="preserve"> </w:t>
      </w:r>
      <w:r w:rsidRPr="00814CF1">
        <w:rPr>
          <w:rFonts w:ascii="Lora" w:hAnsi="Lora" w:cs="AGaramondPro-Regular"/>
        </w:rPr>
        <w:t xml:space="preserve">knot gall from a root tears root tissue. Nodules formed on </w:t>
      </w:r>
      <w:r>
        <w:rPr>
          <w:rFonts w:ascii="Lora" w:hAnsi="Lora" w:cs="AGaramondPro-Regular"/>
        </w:rPr>
        <w:t xml:space="preserve">the </w:t>
      </w:r>
      <w:r w:rsidRPr="00814CF1">
        <w:rPr>
          <w:rFonts w:ascii="Lora" w:hAnsi="Lora" w:cs="AGaramondPro-Regular"/>
        </w:rPr>
        <w:t xml:space="preserve">roots of many legumes because of </w:t>
      </w:r>
      <w:r>
        <w:rPr>
          <w:rFonts w:ascii="Lora" w:hAnsi="Lora" w:cs="AGaramondPro-Regular"/>
        </w:rPr>
        <w:t>beneficial</w:t>
      </w:r>
      <w:r w:rsidRPr="00814CF1">
        <w:rPr>
          <w:rFonts w:ascii="Lora" w:hAnsi="Lora" w:cs="AGaramondPro-Regular"/>
        </w:rPr>
        <w:t xml:space="preserve"> Rhizobium spp. (nitrogen-</w:t>
      </w:r>
      <w:r>
        <w:rPr>
          <w:rFonts w:ascii="Lora" w:hAnsi="Lora" w:cs="AGaramondPro-Regular"/>
        </w:rPr>
        <w:t>fixing</w:t>
      </w:r>
      <w:r w:rsidRPr="00814CF1">
        <w:rPr>
          <w:rFonts w:ascii="Lora" w:hAnsi="Lora" w:cs="AGaramondPro-Regular"/>
        </w:rPr>
        <w:t xml:space="preserve"> bacteria) and most other natural nodules or bumps are loosely attached to the root and have hollow centers. Active Rhizobium nodules have a milky </w:t>
      </w:r>
      <w:r>
        <w:rPr>
          <w:rFonts w:ascii="Lora" w:hAnsi="Lora" w:cs="AGaramondPro-Regular"/>
        </w:rPr>
        <w:t>fluid</w:t>
      </w:r>
      <w:r w:rsidRPr="00814CF1">
        <w:rPr>
          <w:rFonts w:ascii="Lora" w:hAnsi="Lora" w:cs="AGaramondPro-Regular"/>
        </w:rPr>
        <w:t xml:space="preserve"> in the center. </w:t>
      </w:r>
    </w:p>
    <w:p w14:paraId="7BF028AF" w14:textId="36D92E22" w:rsidR="00814CF1" w:rsidRDefault="00814CF1" w:rsidP="0017270F">
      <w:pPr>
        <w:spacing w:after="120"/>
        <w:rPr>
          <w:rFonts w:ascii="Lora" w:hAnsi="Lora" w:cs="AGaramondPro-Regular"/>
        </w:rPr>
      </w:pPr>
      <w:r w:rsidRPr="00814CF1">
        <w:rPr>
          <w:rFonts w:ascii="Lora" w:hAnsi="Lora" w:cs="AGaramondPro-Regular"/>
          <w:noProof/>
        </w:rPr>
        <w:drawing>
          <wp:inline distT="0" distB="0" distL="0" distR="0" wp14:anchorId="44CBAC89" wp14:editId="5B9CC52C">
            <wp:extent cx="3108113" cy="2266950"/>
            <wp:effectExtent l="0" t="0" r="0" b="0"/>
            <wp:docPr id="1885030276" name="Picture 1" descr="A close-up of a r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30276" name="Picture 1" descr="A close-up of a root&#10;&#10;Description automatically generated"/>
                    <pic:cNvPicPr/>
                  </pic:nvPicPr>
                  <pic:blipFill>
                    <a:blip r:embed="rId9"/>
                    <a:stretch>
                      <a:fillRect/>
                    </a:stretch>
                  </pic:blipFill>
                  <pic:spPr>
                    <a:xfrm>
                      <a:off x="0" y="0"/>
                      <a:ext cx="3114379" cy="2271520"/>
                    </a:xfrm>
                    <a:prstGeom prst="rect">
                      <a:avLst/>
                    </a:prstGeom>
                  </pic:spPr>
                </pic:pic>
              </a:graphicData>
            </a:graphic>
          </wp:inline>
        </w:drawing>
      </w:r>
    </w:p>
    <w:p w14:paraId="54E45361" w14:textId="0ADD22C5" w:rsidR="00E80DEC" w:rsidRPr="00814CF1" w:rsidRDefault="00814CF1" w:rsidP="0017270F">
      <w:pPr>
        <w:spacing w:after="120"/>
        <w:rPr>
          <w:rFonts w:ascii="Lora" w:hAnsi="Lora" w:cs="AGaramondPro-Regular"/>
          <w:sz w:val="20"/>
          <w:szCs w:val="20"/>
        </w:rPr>
      </w:pPr>
      <w:r w:rsidRPr="00814CF1">
        <w:rPr>
          <w:rFonts w:ascii="Lora" w:hAnsi="Lora" w:cs="AGaramondPro-Regular"/>
          <w:sz w:val="20"/>
          <w:szCs w:val="20"/>
        </w:rPr>
        <w:t>Figure 4: Root knot nematodes cause symptoms of galling in the root system (provided by the Plant Disease Diagnostic Clinic, Cornell University)</w:t>
      </w:r>
      <w:r w:rsidR="00BA79F1">
        <w:rPr>
          <w:rFonts w:ascii="Lora" w:hAnsi="Lora" w:cs="AGaramondPro-Regular"/>
          <w:sz w:val="20"/>
          <w:szCs w:val="20"/>
        </w:rPr>
        <w:t>.</w:t>
      </w:r>
    </w:p>
    <w:p w14:paraId="3232CF84" w14:textId="77777777" w:rsidR="00814CF1" w:rsidRPr="00814CF1" w:rsidRDefault="00814CF1" w:rsidP="0017270F">
      <w:pPr>
        <w:spacing w:after="120"/>
        <w:rPr>
          <w:rFonts w:ascii="Lora" w:hAnsi="Lora" w:cs="AGaramondPro-Regular"/>
          <w:b/>
          <w:bCs/>
          <w:u w:val="single"/>
        </w:rPr>
      </w:pPr>
      <w:r w:rsidRPr="00814CF1">
        <w:rPr>
          <w:rFonts w:ascii="Lora" w:hAnsi="Lora" w:cs="AGaramondPro-Regular"/>
          <w:b/>
          <w:bCs/>
          <w:u w:val="single"/>
        </w:rPr>
        <w:t xml:space="preserve">Laboratory Soil Sample Analysis </w:t>
      </w:r>
    </w:p>
    <w:p w14:paraId="41EF273A" w14:textId="2C529988" w:rsidR="00814CF1" w:rsidRDefault="00814CF1" w:rsidP="0017270F">
      <w:pPr>
        <w:spacing w:after="120"/>
        <w:rPr>
          <w:rFonts w:ascii="Lora" w:hAnsi="Lora" w:cs="AGaramondPro-Regular"/>
        </w:rPr>
      </w:pPr>
      <w:r w:rsidRPr="00814CF1">
        <w:rPr>
          <w:rFonts w:ascii="Lora" w:hAnsi="Lora" w:cs="AGaramondPro-Regular"/>
        </w:rPr>
        <w:t xml:space="preserve">Laboratory soil sample analysis or foliar analysis is the only way to detect the kinds of nematodes associated with a problem and may be necessary to identify the most </w:t>
      </w:r>
      <w:r>
        <w:rPr>
          <w:rFonts w:ascii="Lora" w:hAnsi="Lora" w:cs="AGaramondPro-Regular"/>
        </w:rPr>
        <w:t>effective</w:t>
      </w:r>
      <w:r w:rsidRPr="00814CF1">
        <w:rPr>
          <w:rFonts w:ascii="Lora" w:hAnsi="Lora" w:cs="AGaramondPro-Regular"/>
        </w:rPr>
        <w:t xml:space="preserve"> control measures. Contact your local county extension agent for more information on nematode assays. </w:t>
      </w:r>
    </w:p>
    <w:p w14:paraId="0F4F5402" w14:textId="77777777" w:rsidR="00814CF1" w:rsidRPr="00E80DEC" w:rsidRDefault="00814CF1" w:rsidP="0017270F">
      <w:pPr>
        <w:spacing w:after="120"/>
        <w:rPr>
          <w:rFonts w:ascii="Lora" w:hAnsi="Lora" w:cs="AGaramondPro-Regular"/>
        </w:rPr>
      </w:pPr>
    </w:p>
    <w:p w14:paraId="70E31E18" w14:textId="5A2F50E3" w:rsidR="00CA4BD0" w:rsidRPr="00EB39AB" w:rsidRDefault="00BA79F1" w:rsidP="00F34235">
      <w:pPr>
        <w:spacing w:after="120"/>
        <w:rPr>
          <w:rFonts w:ascii="Work Sans" w:hAnsi="Work Sans"/>
          <w:b/>
          <w:color w:val="000000"/>
          <w:sz w:val="28"/>
          <w:szCs w:val="28"/>
        </w:rPr>
      </w:pPr>
      <w:r w:rsidRPr="00BA79F1">
        <w:rPr>
          <w:rFonts w:ascii="Lora" w:hAnsi="Lora" w:cs="AGaramondPro-Regular"/>
          <w:noProof/>
        </w:rPr>
        <w:lastRenderedPageBreak/>
        <w:drawing>
          <wp:anchor distT="0" distB="0" distL="114300" distR="114300" simplePos="0" relativeHeight="251659264" behindDoc="0" locked="0" layoutInCell="1" allowOverlap="1" wp14:anchorId="6385E50D" wp14:editId="2734E538">
            <wp:simplePos x="0" y="0"/>
            <wp:positionH relativeFrom="margin">
              <wp:align>center</wp:align>
            </wp:positionH>
            <wp:positionV relativeFrom="paragraph">
              <wp:posOffset>0</wp:posOffset>
            </wp:positionV>
            <wp:extent cx="6638237" cy="5303520"/>
            <wp:effectExtent l="0" t="0" r="0" b="0"/>
            <wp:wrapSquare wrapText="bothSides"/>
            <wp:docPr id="1594509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09862" name=""/>
                    <pic:cNvPicPr/>
                  </pic:nvPicPr>
                  <pic:blipFill>
                    <a:blip r:embed="rId10">
                      <a:extLst>
                        <a:ext uri="{28A0092B-C50C-407E-A947-70E740481C1C}">
                          <a14:useLocalDpi xmlns:a14="http://schemas.microsoft.com/office/drawing/2010/main" val="0"/>
                        </a:ext>
                      </a:extLst>
                    </a:blip>
                    <a:stretch>
                      <a:fillRect/>
                    </a:stretch>
                  </pic:blipFill>
                  <pic:spPr>
                    <a:xfrm>
                      <a:off x="0" y="0"/>
                      <a:ext cx="6638237" cy="5303520"/>
                    </a:xfrm>
                    <a:prstGeom prst="rect">
                      <a:avLst/>
                    </a:prstGeom>
                  </pic:spPr>
                </pic:pic>
              </a:graphicData>
            </a:graphic>
            <wp14:sizeRelH relativeFrom="margin">
              <wp14:pctWidth>0</wp14:pctWidth>
            </wp14:sizeRelH>
            <wp14:sizeRelV relativeFrom="margin">
              <wp14:pctHeight>0</wp14:pctHeight>
            </wp14:sizeRelV>
          </wp:anchor>
        </w:drawing>
      </w:r>
      <w:r w:rsidR="00C276A8">
        <w:rPr>
          <w:rFonts w:ascii="Work Sans" w:hAnsi="Work Sans"/>
          <w:b/>
          <w:color w:val="000000"/>
          <w:sz w:val="28"/>
          <w:szCs w:val="28"/>
        </w:rPr>
        <w:t>Disease Cycle</w:t>
      </w:r>
      <w:r w:rsidR="00CA4BD0" w:rsidRPr="00F34235">
        <w:rPr>
          <w:rFonts w:ascii="Lora" w:hAnsi="Lora" w:cs="AGaramondPro-Regular"/>
        </w:rPr>
        <w:t xml:space="preserve"> </w:t>
      </w:r>
    </w:p>
    <w:p w14:paraId="214F589A" w14:textId="1677BEBD" w:rsidR="00BA79F1" w:rsidRPr="00F34235" w:rsidRDefault="00814CF1" w:rsidP="00F34235">
      <w:pPr>
        <w:spacing w:after="120"/>
        <w:rPr>
          <w:rFonts w:ascii="Lora" w:hAnsi="Lora" w:cs="AGaramondPro-Regular"/>
        </w:rPr>
      </w:pPr>
      <w:r w:rsidRPr="00814CF1">
        <w:rPr>
          <w:rFonts w:ascii="Lora" w:hAnsi="Lora" w:cs="AGaramondPro-Regular"/>
        </w:rPr>
        <w:t>Nematodes are microscopic, worm-like, animals with life cycles that include one egg stage, four juvenile stages</w:t>
      </w:r>
      <w:r>
        <w:rPr>
          <w:rFonts w:ascii="Lora" w:hAnsi="Lora" w:cs="AGaramondPro-Regular"/>
        </w:rPr>
        <w:t>,</w:t>
      </w:r>
      <w:r w:rsidRPr="00814CF1">
        <w:rPr>
          <w:rFonts w:ascii="Lora" w:hAnsi="Lora" w:cs="AGaramondPro-Regular"/>
        </w:rPr>
        <w:t xml:space="preserve"> and one adult stage. Nematodes overwinter using </w:t>
      </w:r>
      <w:r>
        <w:rPr>
          <w:rFonts w:ascii="Lora" w:hAnsi="Lora" w:cs="AGaramondPro-Regular"/>
        </w:rPr>
        <w:t>several</w:t>
      </w:r>
      <w:r w:rsidRPr="00814CF1">
        <w:rPr>
          <w:rFonts w:ascii="Lora" w:hAnsi="Lora" w:cs="AGaramondPro-Regular"/>
        </w:rPr>
        <w:t xml:space="preserve"> strategies: in the egg phase, within the dead female body, or in plant material. As the weather warms in the spring, the nematodes become active and begin feeding. Some female species become enlarged when </w:t>
      </w:r>
      <w:r>
        <w:rPr>
          <w:rFonts w:ascii="Lora" w:hAnsi="Lora" w:cs="AGaramondPro-Regular"/>
        </w:rPr>
        <w:t xml:space="preserve">they </w:t>
      </w:r>
      <w:r w:rsidRPr="00814CF1">
        <w:rPr>
          <w:rFonts w:ascii="Lora" w:hAnsi="Lora" w:cs="AGaramondPro-Regular"/>
        </w:rPr>
        <w:t>mature. T</w:t>
      </w:r>
      <w:r>
        <w:rPr>
          <w:rFonts w:ascii="Lora" w:hAnsi="Lora" w:cs="AGaramondPro-Regular"/>
        </w:rPr>
        <w:t>h</w:t>
      </w:r>
      <w:r w:rsidRPr="00814CF1">
        <w:rPr>
          <w:rFonts w:ascii="Lora" w:hAnsi="Lora" w:cs="AGaramondPro-Regular"/>
        </w:rPr>
        <w:t>ey either produce and then deposit a mass of eggs outside of their bodies--as do female Root Knot nematodes, or they house the eggs within their bodies--as do female Cyst nematodes</w:t>
      </w:r>
      <w:r>
        <w:rPr>
          <w:rFonts w:ascii="Lora" w:hAnsi="Lora" w:cs="AGaramondPro-Regular"/>
        </w:rPr>
        <w:t>.</w:t>
      </w:r>
    </w:p>
    <w:p w14:paraId="665FF87A" w14:textId="760BB265" w:rsidR="00E6192C" w:rsidRPr="00103BB8" w:rsidRDefault="00712DAC" w:rsidP="00103BB8">
      <w:pPr>
        <w:spacing w:after="120"/>
        <w:rPr>
          <w:rFonts w:ascii="Work Sans" w:hAnsi="Work Sans"/>
          <w:b/>
          <w:color w:val="000000"/>
          <w:sz w:val="28"/>
          <w:szCs w:val="28"/>
        </w:rPr>
      </w:pPr>
      <w:r w:rsidRPr="00117CDE">
        <w:rPr>
          <w:rFonts w:ascii="Work Sans" w:hAnsi="Work Sans"/>
          <w:b/>
          <w:color w:val="000000"/>
          <w:sz w:val="28"/>
          <w:szCs w:val="28"/>
        </w:rPr>
        <w:t>Management Strategies</w:t>
      </w:r>
      <w:r w:rsidR="009D7FC0" w:rsidRPr="009D7FC0">
        <w:rPr>
          <w:rFonts w:ascii="Lora" w:hAnsi="Lora" w:cs="Times New Roman"/>
        </w:rPr>
        <w:t xml:space="preserve"> </w:t>
      </w:r>
    </w:p>
    <w:p w14:paraId="745AB90A" w14:textId="3883F5A3" w:rsidR="00814CF1" w:rsidRDefault="00814CF1" w:rsidP="00E80DEC">
      <w:pPr>
        <w:rPr>
          <w:rFonts w:ascii="Lora" w:hAnsi="Lora" w:cs="Times New Roman"/>
        </w:rPr>
      </w:pPr>
      <w:r w:rsidRPr="00814CF1">
        <w:rPr>
          <w:rFonts w:ascii="Lora" w:hAnsi="Lora" w:cs="Times New Roman"/>
        </w:rPr>
        <w:t xml:space="preserve">In most cases, there are many attractive plants </w:t>
      </w:r>
      <w:r>
        <w:rPr>
          <w:rFonts w:ascii="Lora" w:hAnsi="Lora" w:cs="Times New Roman"/>
        </w:rPr>
        <w:t>that</w:t>
      </w:r>
      <w:r w:rsidRPr="00814CF1">
        <w:rPr>
          <w:rFonts w:ascii="Lora" w:hAnsi="Lora" w:cs="Times New Roman"/>
        </w:rPr>
        <w:t xml:space="preserve"> could be planted </w:t>
      </w:r>
      <w:r>
        <w:rPr>
          <w:rFonts w:ascii="Lora" w:hAnsi="Lora" w:cs="Times New Roman"/>
        </w:rPr>
        <w:t>on</w:t>
      </w:r>
      <w:r w:rsidRPr="00814CF1">
        <w:rPr>
          <w:rFonts w:ascii="Lora" w:hAnsi="Lora" w:cs="Times New Roman"/>
        </w:rPr>
        <w:t xml:space="preserve"> a site without serious damage or immediate losses. With proper care, an attractive landscape can be established and maintained, despite nematodes. T</w:t>
      </w:r>
      <w:r>
        <w:rPr>
          <w:rFonts w:ascii="Lora" w:hAnsi="Lora" w:cs="Times New Roman"/>
        </w:rPr>
        <w:t>h</w:t>
      </w:r>
      <w:r w:rsidRPr="00814CF1">
        <w:rPr>
          <w:rFonts w:ascii="Lora" w:hAnsi="Lora" w:cs="Times New Roman"/>
        </w:rPr>
        <w:t>e keys to minimizing the ef</w:t>
      </w:r>
      <w:r>
        <w:rPr>
          <w:rFonts w:ascii="Lora" w:hAnsi="Lora" w:cs="Times New Roman"/>
        </w:rPr>
        <w:t>f</w:t>
      </w:r>
      <w:r w:rsidRPr="00814CF1">
        <w:rPr>
          <w:rFonts w:ascii="Lora" w:hAnsi="Lora" w:cs="Times New Roman"/>
        </w:rPr>
        <w:t xml:space="preserve">ects of nematodes on landscape ornamentals are good horticultural care and preventive maintenance as outlined below. </w:t>
      </w:r>
    </w:p>
    <w:p w14:paraId="7112FEF8" w14:textId="77777777" w:rsidR="00814CF1" w:rsidRPr="00814CF1" w:rsidRDefault="00814CF1" w:rsidP="00E80DEC">
      <w:pPr>
        <w:rPr>
          <w:rFonts w:ascii="Lora" w:hAnsi="Lora" w:cs="Times New Roman"/>
          <w:b/>
          <w:bCs/>
        </w:rPr>
      </w:pPr>
      <w:r w:rsidRPr="00814CF1">
        <w:rPr>
          <w:rFonts w:ascii="Lora" w:hAnsi="Lora" w:cs="Times New Roman"/>
          <w:b/>
          <w:bCs/>
        </w:rPr>
        <w:t>Prepare new planting sites properly</w:t>
      </w:r>
    </w:p>
    <w:p w14:paraId="30B10CD1" w14:textId="6A066BCB" w:rsidR="00814CF1" w:rsidRDefault="00814CF1" w:rsidP="00E80DEC">
      <w:pPr>
        <w:rPr>
          <w:rFonts w:ascii="Lora" w:hAnsi="Lora" w:cs="Times New Roman"/>
        </w:rPr>
      </w:pPr>
      <w:r w:rsidRPr="00814CF1">
        <w:rPr>
          <w:rFonts w:ascii="Lora" w:hAnsi="Lora" w:cs="Times New Roman"/>
        </w:rPr>
        <w:t xml:space="preserve">Give plants the best chance to become rapidly established. Native soil into which annuals are to be planted should be prepared well, including removal of any old roots, debris, etc., from the site. </w:t>
      </w:r>
      <w:r>
        <w:rPr>
          <w:rFonts w:ascii="Lora" w:hAnsi="Lora" w:cs="Times New Roman"/>
        </w:rPr>
        <w:t>The water</w:t>
      </w:r>
      <w:r w:rsidRPr="00814CF1">
        <w:rPr>
          <w:rFonts w:ascii="Lora" w:hAnsi="Lora" w:cs="Times New Roman"/>
        </w:rPr>
        <w:t xml:space="preserve"> and nutrient holding capacity of the soil and activity of natural enemies of nematodes are improved by incorporating organic soil amendments into the soil before planting.</w:t>
      </w:r>
    </w:p>
    <w:p w14:paraId="1D1FF55B" w14:textId="77777777" w:rsidR="00BA79F1" w:rsidRDefault="00BA79F1" w:rsidP="00E80DEC">
      <w:pPr>
        <w:rPr>
          <w:rFonts w:ascii="Lora" w:hAnsi="Lora" w:cs="Times New Roman"/>
          <w:b/>
          <w:bCs/>
        </w:rPr>
      </w:pPr>
    </w:p>
    <w:p w14:paraId="21F87A95" w14:textId="629F878C" w:rsidR="00814CF1" w:rsidRPr="00814CF1" w:rsidRDefault="00814CF1" w:rsidP="00E80DEC">
      <w:pPr>
        <w:rPr>
          <w:rFonts w:ascii="Lora" w:hAnsi="Lora" w:cs="Times New Roman"/>
          <w:b/>
          <w:bCs/>
        </w:rPr>
      </w:pPr>
      <w:r w:rsidRPr="00814CF1">
        <w:rPr>
          <w:rFonts w:ascii="Lora" w:hAnsi="Lora" w:cs="Times New Roman"/>
          <w:b/>
          <w:bCs/>
        </w:rPr>
        <w:lastRenderedPageBreak/>
        <w:t xml:space="preserve">Replace infested (contaminated) soil </w:t>
      </w:r>
    </w:p>
    <w:p w14:paraId="67206FC5" w14:textId="77777777" w:rsidR="00814CF1" w:rsidRDefault="00814CF1" w:rsidP="00E80DEC">
      <w:pPr>
        <w:rPr>
          <w:rFonts w:ascii="Lora" w:hAnsi="Lora" w:cs="Times New Roman"/>
        </w:rPr>
      </w:pPr>
      <w:r w:rsidRPr="00814CF1">
        <w:rPr>
          <w:rFonts w:ascii="Lora" w:hAnsi="Lora" w:cs="Times New Roman"/>
        </w:rPr>
        <w:t xml:space="preserve">It may be simpler to remove all soil or planting mix from an annual bed and replace it with new nematode-free planting medium. Nematodes eventually will invade the new medium, and bedding plant roots can grow out of the new medium into the infested native soil, but infestation will be delayed and damage less severe. </w:t>
      </w:r>
    </w:p>
    <w:p w14:paraId="0212EE48" w14:textId="77777777" w:rsidR="00814CF1" w:rsidRPr="00814CF1" w:rsidRDefault="00814CF1" w:rsidP="00E80DEC">
      <w:pPr>
        <w:rPr>
          <w:rFonts w:ascii="Lora" w:hAnsi="Lora" w:cs="Times New Roman"/>
          <w:b/>
          <w:bCs/>
        </w:rPr>
      </w:pPr>
      <w:r w:rsidRPr="00814CF1">
        <w:rPr>
          <w:rFonts w:ascii="Lora" w:hAnsi="Lora" w:cs="Times New Roman"/>
          <w:b/>
          <w:bCs/>
        </w:rPr>
        <w:t xml:space="preserve">Use nematode-free stock </w:t>
      </w:r>
    </w:p>
    <w:p w14:paraId="1DB0F75C" w14:textId="77777777" w:rsidR="00814CF1" w:rsidRDefault="00814CF1" w:rsidP="00E80DEC">
      <w:pPr>
        <w:rPr>
          <w:rFonts w:ascii="Lora" w:hAnsi="Lora" w:cs="Times New Roman"/>
        </w:rPr>
      </w:pPr>
      <w:r w:rsidRPr="00814CF1">
        <w:rPr>
          <w:rFonts w:ascii="Lora" w:hAnsi="Lora" w:cs="Times New Roman"/>
        </w:rPr>
        <w:t xml:space="preserve">No matter how perfect and pest-free the planting site, a nematode infestation already started in </w:t>
      </w:r>
      <w:r>
        <w:rPr>
          <w:rFonts w:ascii="Lora" w:hAnsi="Lora" w:cs="Times New Roman"/>
        </w:rPr>
        <w:t xml:space="preserve">the </w:t>
      </w:r>
      <w:r w:rsidRPr="00814CF1">
        <w:rPr>
          <w:rFonts w:ascii="Lora" w:hAnsi="Lora" w:cs="Times New Roman"/>
        </w:rPr>
        <w:t xml:space="preserve">roots of transplants will do the most damage. Buy only </w:t>
      </w:r>
      <w:r>
        <w:rPr>
          <w:rFonts w:ascii="Lora" w:hAnsi="Lora" w:cs="Times New Roman"/>
        </w:rPr>
        <w:t>top-quality</w:t>
      </w:r>
      <w:r w:rsidRPr="00814CF1">
        <w:rPr>
          <w:rFonts w:ascii="Lora" w:hAnsi="Lora" w:cs="Times New Roman"/>
        </w:rPr>
        <w:t xml:space="preserve"> plants. Reject any that have clear evidence of nematodes or other problems.  </w:t>
      </w:r>
    </w:p>
    <w:p w14:paraId="22BC9622" w14:textId="6386D655" w:rsidR="00814CF1" w:rsidRPr="00814CF1" w:rsidRDefault="00814CF1" w:rsidP="00E80DEC">
      <w:pPr>
        <w:rPr>
          <w:rFonts w:ascii="Lora" w:hAnsi="Lora" w:cs="Times New Roman"/>
          <w:b/>
          <w:bCs/>
        </w:rPr>
      </w:pPr>
      <w:r w:rsidRPr="00814CF1">
        <w:rPr>
          <w:rFonts w:ascii="Lora" w:hAnsi="Lora" w:cs="Times New Roman"/>
          <w:b/>
          <w:bCs/>
        </w:rPr>
        <w:t xml:space="preserve">Select </w:t>
      </w:r>
      <w:r w:rsidR="00BA79F1">
        <w:rPr>
          <w:rFonts w:ascii="Lora" w:hAnsi="Lora" w:cs="Times New Roman"/>
          <w:b/>
          <w:bCs/>
        </w:rPr>
        <w:t>well-adapted plants</w:t>
      </w:r>
      <w:r w:rsidRPr="00814CF1">
        <w:rPr>
          <w:rFonts w:ascii="Lora" w:hAnsi="Lora" w:cs="Times New Roman"/>
          <w:b/>
          <w:bCs/>
        </w:rPr>
        <w:t xml:space="preserve"> </w:t>
      </w:r>
    </w:p>
    <w:p w14:paraId="7CD1C2E2" w14:textId="290E4011" w:rsidR="00814CF1" w:rsidRDefault="00814CF1" w:rsidP="00E80DEC">
      <w:pPr>
        <w:rPr>
          <w:rFonts w:ascii="Lora" w:hAnsi="Lora" w:cs="Times New Roman"/>
        </w:rPr>
      </w:pPr>
      <w:r w:rsidRPr="00814CF1">
        <w:rPr>
          <w:rFonts w:ascii="Lora" w:hAnsi="Lora" w:cs="Times New Roman"/>
        </w:rPr>
        <w:t xml:space="preserve">Plant suitability to the location is important at all levels: region (climate), soil type, shade, drainage, etc. Plants that are "out of place" are more likely than well-adapted ones to </w:t>
      </w:r>
      <w:r>
        <w:rPr>
          <w:rFonts w:ascii="Lora" w:hAnsi="Lora" w:cs="Times New Roman"/>
        </w:rPr>
        <w:t>suffer</w:t>
      </w:r>
      <w:r w:rsidRPr="00814CF1">
        <w:rPr>
          <w:rFonts w:ascii="Lora" w:hAnsi="Lora" w:cs="Times New Roman"/>
        </w:rPr>
        <w:t xml:space="preserve"> environmental stress. Moreover, a plant species that is "well adapted" to an area probably has some degree of tolerance or resistance to locally common pests, including some nematodes.</w:t>
      </w:r>
    </w:p>
    <w:p w14:paraId="39B8B1E0" w14:textId="77777777" w:rsidR="00814CF1" w:rsidRPr="00814CF1" w:rsidRDefault="00814CF1" w:rsidP="00E80DEC">
      <w:pPr>
        <w:rPr>
          <w:rFonts w:ascii="Lora" w:hAnsi="Lora" w:cs="Times New Roman"/>
          <w:b/>
          <w:bCs/>
        </w:rPr>
      </w:pPr>
      <w:r w:rsidRPr="00814CF1">
        <w:rPr>
          <w:rFonts w:ascii="Lora" w:hAnsi="Lora" w:cs="Times New Roman"/>
          <w:b/>
          <w:bCs/>
        </w:rPr>
        <w:t xml:space="preserve">Avoid nematode-susceptible plants </w:t>
      </w:r>
    </w:p>
    <w:p w14:paraId="7B99DECD" w14:textId="53B20915" w:rsidR="00814CF1" w:rsidRDefault="00814CF1" w:rsidP="00E80DEC">
      <w:pPr>
        <w:rPr>
          <w:rFonts w:ascii="Lora" w:hAnsi="Lora" w:cs="Times New Roman"/>
        </w:rPr>
      </w:pPr>
      <w:r w:rsidRPr="00814CF1">
        <w:rPr>
          <w:rFonts w:ascii="Lora" w:hAnsi="Lora" w:cs="Times New Roman"/>
        </w:rPr>
        <w:t xml:space="preserve">Do not use plants that are very susceptible to nematodes known to occur in that planting site. Plants vary widely in their susceptibility to </w:t>
      </w:r>
      <w:r>
        <w:rPr>
          <w:rFonts w:ascii="Lora" w:hAnsi="Lora" w:cs="Times New Roman"/>
        </w:rPr>
        <w:t>different</w:t>
      </w:r>
      <w:r w:rsidRPr="00814CF1">
        <w:rPr>
          <w:rFonts w:ascii="Lora" w:hAnsi="Lora" w:cs="Times New Roman"/>
        </w:rPr>
        <w:t xml:space="preserve"> nematodes, just as they vary in form, flower color, and season of bloom. Most references to "nematode susceptibility" in popular literature refer to one or more root-knot nematode species unless they specify others. Such lists are often incomplete, but it is quite likely that any plant </w:t>
      </w:r>
      <w:r>
        <w:rPr>
          <w:rFonts w:ascii="Lora" w:hAnsi="Lora" w:cs="Times New Roman"/>
        </w:rPr>
        <w:t>identified</w:t>
      </w:r>
      <w:r w:rsidRPr="00814CF1">
        <w:rPr>
          <w:rFonts w:ascii="Lora" w:hAnsi="Lora" w:cs="Times New Roman"/>
        </w:rPr>
        <w:t xml:space="preserve"> as "nematode susceptible" should not be planted where root-knot nematodes are known to be serious. See </w:t>
      </w:r>
      <w:r w:rsidRPr="00814CF1">
        <w:rPr>
          <w:rFonts w:ascii="Lora" w:hAnsi="Lora" w:cs="Times New Roman"/>
          <w:b/>
          <w:bCs/>
        </w:rPr>
        <w:t>Table I</w:t>
      </w:r>
      <w:r w:rsidRPr="00814CF1">
        <w:rPr>
          <w:rFonts w:ascii="Lora" w:hAnsi="Lora" w:cs="Times New Roman"/>
        </w:rPr>
        <w:t xml:space="preserve"> below for information on herbaceous plants and their observed response to </w:t>
      </w:r>
      <w:r>
        <w:rPr>
          <w:rFonts w:ascii="Lora" w:hAnsi="Lora" w:cs="Times New Roman"/>
        </w:rPr>
        <w:t>specific</w:t>
      </w:r>
      <w:r w:rsidRPr="00814CF1">
        <w:rPr>
          <w:rFonts w:ascii="Lora" w:hAnsi="Lora" w:cs="Times New Roman"/>
        </w:rPr>
        <w:t xml:space="preserve"> nematodes.</w:t>
      </w:r>
    </w:p>
    <w:p w14:paraId="1F0CE1D2" w14:textId="77777777" w:rsidR="00BA79F1" w:rsidRDefault="00BA79F1" w:rsidP="00E80DEC">
      <w:pPr>
        <w:rPr>
          <w:rFonts w:ascii="Lora" w:hAnsi="Lora" w:cs="Times New Roman"/>
          <w:b/>
          <w:bCs/>
        </w:rPr>
      </w:pPr>
    </w:p>
    <w:p w14:paraId="01BF4EC0" w14:textId="6E146252" w:rsidR="00BA79F1" w:rsidRPr="00BA79F1" w:rsidRDefault="00814CF1" w:rsidP="00E80DEC">
      <w:pPr>
        <w:rPr>
          <w:rFonts w:ascii="Lora" w:hAnsi="Lora" w:cs="Times New Roman"/>
          <w:b/>
          <w:bCs/>
        </w:rPr>
      </w:pPr>
      <w:r w:rsidRPr="00BA79F1">
        <w:rPr>
          <w:rFonts w:ascii="Lora" w:hAnsi="Lora" w:cs="Times New Roman"/>
          <w:b/>
          <w:bCs/>
        </w:rPr>
        <w:t xml:space="preserve">Keep other pests under practical control </w:t>
      </w:r>
    </w:p>
    <w:p w14:paraId="6BFB575E" w14:textId="77777777" w:rsidR="00BA79F1" w:rsidRDefault="00814CF1" w:rsidP="00E80DEC">
      <w:pPr>
        <w:rPr>
          <w:rFonts w:ascii="Lora" w:hAnsi="Lora" w:cs="Times New Roman"/>
        </w:rPr>
      </w:pPr>
      <w:r w:rsidRPr="00814CF1">
        <w:rPr>
          <w:rFonts w:ascii="Lora" w:hAnsi="Lora" w:cs="Times New Roman"/>
        </w:rPr>
        <w:t xml:space="preserve">Stress from pests can set plants up for nematode infection just as readily as an over- or under-supply of nutrients or water. Overuse of pesticides can also injure plants, so use judgment in their application, and always follow the instructions on the pesticide label --- </w:t>
      </w:r>
      <w:r w:rsidRPr="00BA79F1">
        <w:rPr>
          <w:rFonts w:ascii="Lora" w:hAnsi="Lora" w:cs="Times New Roman"/>
          <w:u w:val="single"/>
        </w:rPr>
        <w:t xml:space="preserve">it's the law. </w:t>
      </w:r>
    </w:p>
    <w:p w14:paraId="37019B50" w14:textId="77777777" w:rsidR="00BA79F1" w:rsidRPr="00BA79F1" w:rsidRDefault="00814CF1" w:rsidP="00E80DEC">
      <w:pPr>
        <w:rPr>
          <w:rFonts w:ascii="Lora" w:hAnsi="Lora" w:cs="Times New Roman"/>
          <w:b/>
          <w:bCs/>
        </w:rPr>
      </w:pPr>
      <w:r w:rsidRPr="00BA79F1">
        <w:rPr>
          <w:rFonts w:ascii="Lora" w:hAnsi="Lora" w:cs="Times New Roman"/>
          <w:b/>
          <w:bCs/>
        </w:rPr>
        <w:t xml:space="preserve">Maintenance </w:t>
      </w:r>
    </w:p>
    <w:p w14:paraId="7D91E01C" w14:textId="0483DDAC" w:rsidR="00814CF1" w:rsidRDefault="00814CF1" w:rsidP="00E80DEC">
      <w:pPr>
        <w:rPr>
          <w:rFonts w:ascii="Lora" w:hAnsi="Lora" w:cs="Times New Roman"/>
        </w:rPr>
      </w:pPr>
      <w:r w:rsidRPr="00814CF1">
        <w:rPr>
          <w:rFonts w:ascii="Lora" w:hAnsi="Lora" w:cs="Times New Roman"/>
        </w:rPr>
        <w:t xml:space="preserve">Give the plants optimum care from the start and for as long as you want them to perform well. Please note that "optimum" does not mean "maximum". Fertilize </w:t>
      </w:r>
      <w:r w:rsidR="00BA79F1" w:rsidRPr="00BA79F1">
        <w:rPr>
          <w:rFonts w:ascii="Lora" w:hAnsi="Lora" w:cs="Times New Roman"/>
        </w:rPr>
        <w:t xml:space="preserve">as needed to maintain healthy growth, not to produce excessive, succulent growth that invites attack by nematodes and other pests. Water deeply, to encourage development of a deep root system </w:t>
      </w:r>
      <w:r w:rsidR="00BA79F1">
        <w:rPr>
          <w:rFonts w:ascii="Lora" w:hAnsi="Lora" w:cs="Times New Roman"/>
        </w:rPr>
        <w:t>that</w:t>
      </w:r>
      <w:r w:rsidR="00BA79F1" w:rsidRPr="00BA79F1">
        <w:rPr>
          <w:rFonts w:ascii="Lora" w:hAnsi="Lora" w:cs="Times New Roman"/>
        </w:rPr>
        <w:t xml:space="preserve"> can exploit a larger volume of soil for water and nutrients. Frequent shallow watering causes plants to develop a shallow root system. A large root system can better withstand a small amount of nematode damage without major compromise to the overall health of the plant than can a shallow, already minimal, root system. </w:t>
      </w:r>
    </w:p>
    <w:p w14:paraId="11C692E7" w14:textId="77777777" w:rsidR="00BA79F1" w:rsidRPr="00BA79F1" w:rsidRDefault="00BA79F1" w:rsidP="00E80DEC">
      <w:pPr>
        <w:rPr>
          <w:rFonts w:ascii="Lora" w:hAnsi="Lora" w:cs="Times New Roman"/>
          <w:b/>
          <w:bCs/>
        </w:rPr>
      </w:pPr>
      <w:r w:rsidRPr="00BA79F1">
        <w:rPr>
          <w:rFonts w:ascii="Lora" w:hAnsi="Lora" w:cs="Times New Roman"/>
          <w:b/>
          <w:bCs/>
        </w:rPr>
        <w:t xml:space="preserve">Do not allow maintenance to lapse </w:t>
      </w:r>
    </w:p>
    <w:p w14:paraId="7E472063" w14:textId="77777777" w:rsidR="00BA79F1" w:rsidRDefault="00BA79F1" w:rsidP="00E80DEC">
      <w:pPr>
        <w:rPr>
          <w:rFonts w:ascii="Lora" w:hAnsi="Lora" w:cs="Times New Roman"/>
        </w:rPr>
      </w:pPr>
      <w:r w:rsidRPr="00BA79F1">
        <w:rPr>
          <w:rFonts w:ascii="Lora" w:hAnsi="Lora" w:cs="Times New Roman"/>
        </w:rPr>
        <w:t xml:space="preserve">Sudden dry periods or pest outbreaks can weaken plants in a very short time. Even under normal conditions, erratic or inadequate watering can weaken a plant so that it can no longer tolerate a modest nematode population that may have existed for years.  </w:t>
      </w:r>
    </w:p>
    <w:p w14:paraId="1BA6213D" w14:textId="77777777" w:rsidR="00BA79F1" w:rsidRPr="00BA79F1" w:rsidRDefault="00BA79F1" w:rsidP="00E80DEC">
      <w:pPr>
        <w:rPr>
          <w:rFonts w:ascii="Lora" w:hAnsi="Lora" w:cs="Times New Roman"/>
          <w:b/>
          <w:bCs/>
        </w:rPr>
      </w:pPr>
      <w:r w:rsidRPr="00BA79F1">
        <w:rPr>
          <w:rFonts w:ascii="Lora" w:hAnsi="Lora" w:cs="Times New Roman"/>
          <w:b/>
          <w:bCs/>
        </w:rPr>
        <w:t xml:space="preserve">Mulches </w:t>
      </w:r>
    </w:p>
    <w:p w14:paraId="2DCAC05C" w14:textId="0BF2F0E6" w:rsidR="00BA79F1" w:rsidRDefault="00BA79F1" w:rsidP="00E80DEC">
      <w:pPr>
        <w:rPr>
          <w:rFonts w:ascii="Lora" w:hAnsi="Lora" w:cs="Times New Roman"/>
        </w:rPr>
      </w:pPr>
      <w:r w:rsidRPr="00BA79F1">
        <w:rPr>
          <w:rFonts w:ascii="Lora" w:hAnsi="Lora" w:cs="Times New Roman"/>
        </w:rPr>
        <w:t xml:space="preserve">Keep the plant root zone mulched to keep roots cool in hot weather and minimize evaporation of water from the soil surface. Organic mulches also contribute organic matter to the soil, thus enhancing the capacity of the soil to retain water and nutrients. Mulches reduce stress on the plant as a whole and on the root system </w:t>
      </w:r>
      <w:r>
        <w:rPr>
          <w:rFonts w:ascii="Lora" w:hAnsi="Lora" w:cs="Times New Roman"/>
        </w:rPr>
        <w:t>specifically</w:t>
      </w:r>
      <w:r w:rsidRPr="00BA79F1">
        <w:rPr>
          <w:rFonts w:ascii="Lora" w:hAnsi="Lora" w:cs="Times New Roman"/>
        </w:rPr>
        <w:t xml:space="preserve">. Greater soil organic matter content also stimulates activity of natural enemies such as certain fungi, predatory nematodes, etc. which can help suppress nematode populations. </w:t>
      </w:r>
    </w:p>
    <w:p w14:paraId="47EA60EC" w14:textId="145D417E" w:rsidR="00BA79F1" w:rsidRPr="00BA79F1" w:rsidRDefault="00BA79F1" w:rsidP="00E80DEC">
      <w:pPr>
        <w:rPr>
          <w:rFonts w:ascii="Lora" w:hAnsi="Lora" w:cs="Times New Roman"/>
          <w:b/>
          <w:bCs/>
        </w:rPr>
      </w:pPr>
      <w:r w:rsidRPr="00BA79F1">
        <w:rPr>
          <w:rFonts w:ascii="Lora" w:hAnsi="Lora" w:cs="Times New Roman"/>
          <w:noProof/>
        </w:rPr>
        <w:lastRenderedPageBreak/>
        <w:drawing>
          <wp:anchor distT="0" distB="0" distL="114300" distR="114300" simplePos="0" relativeHeight="251660288" behindDoc="1" locked="0" layoutInCell="1" allowOverlap="1" wp14:anchorId="62DEE6C0" wp14:editId="58A64C9F">
            <wp:simplePos x="0" y="0"/>
            <wp:positionH relativeFrom="margin">
              <wp:align>right</wp:align>
            </wp:positionH>
            <wp:positionV relativeFrom="paragraph">
              <wp:posOffset>0</wp:posOffset>
            </wp:positionV>
            <wp:extent cx="6914848" cy="6217875"/>
            <wp:effectExtent l="0" t="0" r="635" b="0"/>
            <wp:wrapTight wrapText="bothSides">
              <wp:wrapPolygon edited="0">
                <wp:start x="0" y="0"/>
                <wp:lineTo x="0" y="21510"/>
                <wp:lineTo x="21542" y="21510"/>
                <wp:lineTo x="21542" y="0"/>
                <wp:lineTo x="0" y="0"/>
              </wp:wrapPolygon>
            </wp:wrapTight>
            <wp:docPr id="729393310" name="Picture 1" descr="A table with yellow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93310" name="Picture 1" descr="A table with yellow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914848" cy="6217875"/>
                    </a:xfrm>
                    <a:prstGeom prst="rect">
                      <a:avLst/>
                    </a:prstGeom>
                  </pic:spPr>
                </pic:pic>
              </a:graphicData>
            </a:graphic>
            <wp14:sizeRelH relativeFrom="margin">
              <wp14:pctWidth>0</wp14:pctWidth>
            </wp14:sizeRelH>
            <wp14:sizeRelV relativeFrom="margin">
              <wp14:pctHeight>0</wp14:pctHeight>
            </wp14:sizeRelV>
          </wp:anchor>
        </w:drawing>
      </w:r>
      <w:r w:rsidRPr="00BA79F1">
        <w:rPr>
          <w:rFonts w:ascii="Lora" w:hAnsi="Lora" w:cs="Times New Roman"/>
          <w:b/>
          <w:bCs/>
        </w:rPr>
        <w:t xml:space="preserve">Chemical controls </w:t>
      </w:r>
    </w:p>
    <w:p w14:paraId="4FF6FB7D" w14:textId="6E2EDAE5" w:rsidR="00BA79F1" w:rsidRDefault="00BA79F1" w:rsidP="00E80DEC">
      <w:pPr>
        <w:rPr>
          <w:rFonts w:ascii="Lora" w:hAnsi="Lora" w:cs="Times New Roman"/>
        </w:rPr>
      </w:pPr>
      <w:r w:rsidRPr="00BA79F1">
        <w:rPr>
          <w:rFonts w:ascii="Lora" w:hAnsi="Lora" w:cs="Times New Roman"/>
        </w:rPr>
        <w:t>Most chemicals that have historically been used for nematode control or suppression are highly toxic and have very limited uses</w:t>
      </w:r>
      <w:r w:rsidR="00954CA4">
        <w:rPr>
          <w:rFonts w:ascii="Lora" w:hAnsi="Lora" w:cs="Times New Roman"/>
        </w:rPr>
        <w:t>,</w:t>
      </w:r>
      <w:r w:rsidRPr="00BA79F1">
        <w:rPr>
          <w:rFonts w:ascii="Lora" w:hAnsi="Lora" w:cs="Times New Roman"/>
        </w:rPr>
        <w:t xml:space="preserve"> usually involving soil sterilization before planting. In addition, these chemicals have often been recommended only for crop production or other commercial uses and had few if any applications in landscape plantings. Currently</w:t>
      </w:r>
      <w:r>
        <w:rPr>
          <w:rFonts w:ascii="Lora" w:hAnsi="Lora" w:cs="Times New Roman"/>
        </w:rPr>
        <w:t>,</w:t>
      </w:r>
      <w:r w:rsidRPr="00BA79F1">
        <w:rPr>
          <w:rFonts w:ascii="Lora" w:hAnsi="Lora" w:cs="Times New Roman"/>
        </w:rPr>
        <w:t xml:space="preserve"> </w:t>
      </w:r>
      <w:r w:rsidR="001749E2">
        <w:rPr>
          <w:rFonts w:ascii="Lora" w:hAnsi="Lora" w:cs="Times New Roman"/>
        </w:rPr>
        <w:t xml:space="preserve">there are no </w:t>
      </w:r>
      <w:r w:rsidR="00954CA4">
        <w:rPr>
          <w:rFonts w:ascii="Lora" w:hAnsi="Lora" w:cs="Times New Roman"/>
        </w:rPr>
        <w:t xml:space="preserve">traditional </w:t>
      </w:r>
      <w:r w:rsidR="001749E2">
        <w:rPr>
          <w:rFonts w:ascii="Lora" w:hAnsi="Lora" w:cs="Times New Roman"/>
        </w:rPr>
        <w:t xml:space="preserve">nematicides </w:t>
      </w:r>
      <w:r w:rsidR="00954CA4">
        <w:rPr>
          <w:rFonts w:ascii="Lora" w:hAnsi="Lora" w:cs="Times New Roman"/>
        </w:rPr>
        <w:t xml:space="preserve">that may be used in the home garden, but there are some biological products containing neem oil or azadirachtin that are labeled to suppress listed nematodes. If used, be certain any product purchased is specifically labeled for this use and follow label directions. </w:t>
      </w:r>
    </w:p>
    <w:p w14:paraId="308343EB" w14:textId="53BD2560" w:rsidR="0013026F" w:rsidRDefault="00BA79F1" w:rsidP="00873866">
      <w:pPr>
        <w:rPr>
          <w:rFonts w:ascii="Lora" w:hAnsi="Lora" w:cs="Times New Roman"/>
        </w:rPr>
        <w:sectPr w:rsidR="0013026F" w:rsidSect="00437088">
          <w:type w:val="continuous"/>
          <w:pgSz w:w="12240" w:h="15840"/>
          <w:pgMar w:top="720" w:right="720" w:bottom="720" w:left="720" w:header="720" w:footer="720" w:gutter="0"/>
          <w:cols w:num="2" w:space="720"/>
          <w:docGrid w:linePitch="360"/>
        </w:sectPr>
      </w:pPr>
      <w:r w:rsidRPr="00BA79F1">
        <w:rPr>
          <w:rFonts w:ascii="Lora" w:hAnsi="Lora" w:cs="Times New Roman"/>
          <w:b/>
          <w:bCs/>
        </w:rPr>
        <w:t>Table I</w:t>
      </w:r>
      <w:r w:rsidRPr="00BA79F1">
        <w:rPr>
          <w:rFonts w:ascii="Lora" w:hAnsi="Lora" w:cs="Times New Roman"/>
        </w:rPr>
        <w:t xml:space="preserve"> was compiled from various fact sheets and </w:t>
      </w:r>
      <w:r>
        <w:rPr>
          <w:rFonts w:ascii="Lora" w:hAnsi="Lora" w:cs="Times New Roman"/>
        </w:rPr>
        <w:t>scientific</w:t>
      </w:r>
      <w:r w:rsidRPr="00BA79F1">
        <w:rPr>
          <w:rFonts w:ascii="Lora" w:hAnsi="Lora" w:cs="Times New Roman"/>
        </w:rPr>
        <w:t xml:space="preserve"> articles. Bedding plants as well as vegetables and grasses are included. Plants listed were either not infested, lightly infested, resistant to, or </w:t>
      </w:r>
      <w:proofErr w:type="gramStart"/>
      <w:r w:rsidRPr="00BA79F1">
        <w:rPr>
          <w:rFonts w:ascii="Lora" w:hAnsi="Lora" w:cs="Times New Roman"/>
        </w:rPr>
        <w:t>actually suppressive</w:t>
      </w:r>
      <w:proofErr w:type="gramEnd"/>
      <w:r w:rsidRPr="00BA79F1">
        <w:rPr>
          <w:rFonts w:ascii="Lora" w:hAnsi="Lora" w:cs="Times New Roman"/>
        </w:rPr>
        <w:t xml:space="preserve"> of the various nematodes listed.</w:t>
      </w:r>
    </w:p>
    <w:p w14:paraId="54E3478F" w14:textId="1A5E3CD7" w:rsidR="00103BB8" w:rsidRDefault="00103BB8" w:rsidP="00724758">
      <w:pPr>
        <w:pStyle w:val="NormalWeb"/>
        <w:spacing w:after="120" w:afterAutospacing="0"/>
        <w:rPr>
          <w:rFonts w:ascii="Work Sans" w:hAnsi="Work Sans"/>
          <w:b/>
          <w:color w:val="000000"/>
          <w:sz w:val="28"/>
          <w:szCs w:val="28"/>
        </w:rPr>
      </w:pPr>
    </w:p>
    <w:p w14:paraId="70136951" w14:textId="48010476" w:rsidR="004E73DE" w:rsidRDefault="004E73DE" w:rsidP="00724758">
      <w:pPr>
        <w:pStyle w:val="NormalWeb"/>
        <w:spacing w:after="120" w:afterAutospacing="0"/>
        <w:rPr>
          <w:rFonts w:ascii="Work Sans" w:hAnsi="Work Sans"/>
          <w:b/>
          <w:color w:val="000000"/>
          <w:sz w:val="28"/>
          <w:szCs w:val="28"/>
        </w:rPr>
      </w:pPr>
      <w:r>
        <w:rPr>
          <w:rFonts w:ascii="Work Sans" w:hAnsi="Work Sans"/>
          <w:b/>
          <w:color w:val="000000"/>
          <w:sz w:val="28"/>
          <w:szCs w:val="28"/>
        </w:rPr>
        <w:lastRenderedPageBreak/>
        <w:t>Reference</w:t>
      </w:r>
      <w:r w:rsidR="001749E2">
        <w:rPr>
          <w:rFonts w:ascii="Work Sans" w:hAnsi="Work Sans"/>
          <w:b/>
          <w:color w:val="000000"/>
          <w:sz w:val="28"/>
          <w:szCs w:val="28"/>
        </w:rPr>
        <w:t>s</w:t>
      </w:r>
      <w:r>
        <w:rPr>
          <w:rFonts w:ascii="Work Sans" w:hAnsi="Work Sans"/>
          <w:b/>
          <w:color w:val="000000"/>
          <w:sz w:val="28"/>
          <w:szCs w:val="28"/>
        </w:rPr>
        <w:t>:</w:t>
      </w:r>
    </w:p>
    <w:p w14:paraId="4CF0FF48" w14:textId="77777777" w:rsidR="00BA79F1" w:rsidRDefault="00BA79F1" w:rsidP="002A611A">
      <w:pPr>
        <w:rPr>
          <w:rFonts w:ascii="Lora" w:hAnsi="Lora" w:cs="Times New Roman"/>
        </w:rPr>
      </w:pPr>
      <w:r w:rsidRPr="00BA79F1">
        <w:rPr>
          <w:rFonts w:ascii="Lora" w:hAnsi="Lora" w:cs="Times New Roman"/>
        </w:rPr>
        <w:t xml:space="preserve">Hagan, Austin et al. </w:t>
      </w:r>
      <w:r w:rsidRPr="00BA79F1">
        <w:rPr>
          <w:rFonts w:ascii="Lora" w:hAnsi="Lora" w:cs="Times New Roman"/>
          <w:i/>
          <w:iCs/>
        </w:rPr>
        <w:t>Nematode Suppressive Crops</w:t>
      </w:r>
      <w:r w:rsidRPr="00BA79F1">
        <w:rPr>
          <w:rFonts w:ascii="Lora" w:hAnsi="Lora" w:cs="Times New Roman"/>
        </w:rPr>
        <w:t xml:space="preserve">. 1994. Circular ANR-865. Alabama Extension Service. </w:t>
      </w:r>
    </w:p>
    <w:p w14:paraId="09FB0762" w14:textId="77777777" w:rsidR="00BA79F1" w:rsidRDefault="00BA79F1" w:rsidP="002A611A">
      <w:pPr>
        <w:rPr>
          <w:rFonts w:ascii="Lora" w:hAnsi="Lora" w:cs="Times New Roman"/>
        </w:rPr>
      </w:pPr>
      <w:r w:rsidRPr="00BA79F1">
        <w:rPr>
          <w:rFonts w:ascii="Lora" w:hAnsi="Lora" w:cs="Times New Roman"/>
        </w:rPr>
        <w:t xml:space="preserve">Jones, R. K. </w:t>
      </w:r>
      <w:r w:rsidRPr="00BA79F1">
        <w:rPr>
          <w:rFonts w:ascii="Lora" w:hAnsi="Lora" w:cs="Times New Roman"/>
          <w:i/>
          <w:iCs/>
        </w:rPr>
        <w:t>Nematode Management in Bedding Plants in the Landscape</w:t>
      </w:r>
      <w:r w:rsidRPr="00BA79F1">
        <w:rPr>
          <w:rFonts w:ascii="Lora" w:hAnsi="Lora" w:cs="Times New Roman"/>
        </w:rPr>
        <w:t xml:space="preserve">. 1995. Plant Pathology Information Note. Ornamental No. 31. North Carolina Cooperative Extension Service. </w:t>
      </w:r>
    </w:p>
    <w:p w14:paraId="259F12C3" w14:textId="77777777" w:rsidR="00BA79F1" w:rsidRDefault="00BA79F1" w:rsidP="002A611A">
      <w:pPr>
        <w:rPr>
          <w:rFonts w:ascii="Lora" w:hAnsi="Lora" w:cs="Times New Roman"/>
        </w:rPr>
      </w:pPr>
      <w:r w:rsidRPr="00BA79F1">
        <w:rPr>
          <w:rFonts w:ascii="Lora" w:hAnsi="Lora" w:cs="Times New Roman"/>
        </w:rPr>
        <w:t xml:space="preserve">Lehman, P. </w:t>
      </w:r>
      <w:r w:rsidRPr="00BA79F1">
        <w:rPr>
          <w:rFonts w:ascii="Lora" w:hAnsi="Lora" w:cs="Times New Roman"/>
          <w:i/>
          <w:iCs/>
        </w:rPr>
        <w:t xml:space="preserve">Factors Influencing Nematode Control </w:t>
      </w:r>
      <w:proofErr w:type="gramStart"/>
      <w:r w:rsidRPr="00BA79F1">
        <w:rPr>
          <w:rFonts w:ascii="Lora" w:hAnsi="Lora" w:cs="Times New Roman"/>
          <w:i/>
          <w:iCs/>
        </w:rPr>
        <w:t>With</w:t>
      </w:r>
      <w:proofErr w:type="gramEnd"/>
      <w:r w:rsidRPr="00BA79F1">
        <w:rPr>
          <w:rFonts w:ascii="Lora" w:hAnsi="Lora" w:cs="Times New Roman"/>
          <w:i/>
          <w:iCs/>
        </w:rPr>
        <w:t xml:space="preserve"> Marigolds</w:t>
      </w:r>
      <w:r w:rsidRPr="00BA79F1">
        <w:rPr>
          <w:rFonts w:ascii="Lora" w:hAnsi="Lora" w:cs="Times New Roman"/>
        </w:rPr>
        <w:t xml:space="preserve">. 1974. Nematology Circular No. 50. Florida Department of Agriculture and Consumer Services, Division of Plant Industry. </w:t>
      </w:r>
    </w:p>
    <w:p w14:paraId="7C5F6312" w14:textId="7DFE736D" w:rsidR="00BA79F1" w:rsidRDefault="00BA79F1" w:rsidP="002A611A">
      <w:pPr>
        <w:rPr>
          <w:rFonts w:ascii="Lora" w:hAnsi="Lora" w:cs="Times New Roman"/>
        </w:rPr>
      </w:pPr>
      <w:r w:rsidRPr="00BA79F1">
        <w:rPr>
          <w:rFonts w:ascii="Lora" w:hAnsi="Lora" w:cs="Times New Roman"/>
        </w:rPr>
        <w:t xml:space="preserve">McSorley, R. and Frederick, J. </w:t>
      </w:r>
      <w:r w:rsidRPr="00BA79F1">
        <w:rPr>
          <w:rFonts w:ascii="Lora" w:hAnsi="Lora" w:cs="Times New Roman"/>
          <w:i/>
          <w:iCs/>
        </w:rPr>
        <w:t>Response of Some Common Annual Bedding Plants to Tree Species of Meloidogyne.</w:t>
      </w:r>
      <w:r w:rsidRPr="00BA79F1">
        <w:rPr>
          <w:rFonts w:ascii="Lora" w:hAnsi="Lora" w:cs="Times New Roman"/>
        </w:rPr>
        <w:t xml:space="preserve"> 1994. Journal of Nematology. 26 (4S):773-777. </w:t>
      </w:r>
    </w:p>
    <w:p w14:paraId="09E78786" w14:textId="1265F0CA" w:rsidR="00982A07" w:rsidRPr="00DD343C" w:rsidRDefault="00086928" w:rsidP="002A611A">
      <w:pPr>
        <w:rPr>
          <w:rFonts w:ascii="Lora" w:hAnsi="Lora"/>
          <w:bCs/>
          <w:color w:val="000000"/>
        </w:rPr>
      </w:pPr>
      <w:r w:rsidRPr="00FB0F94">
        <w:rPr>
          <w:rFonts w:ascii="Work Sans" w:hAnsi="Work Sans"/>
          <w:b/>
          <w:color w:val="000000"/>
          <w:sz w:val="28"/>
          <w:szCs w:val="28"/>
        </w:rPr>
        <w:t>Prepared by</w:t>
      </w:r>
      <w:r w:rsidRPr="00724758">
        <w:rPr>
          <w:rFonts w:ascii="Lora" w:hAnsi="Lora"/>
          <w:b/>
          <w:color w:val="000000"/>
        </w:rPr>
        <w:t xml:space="preserve"> </w:t>
      </w:r>
      <w:r w:rsidR="00154C44" w:rsidRPr="00154C44">
        <w:rPr>
          <w:rFonts w:ascii="Lora" w:hAnsi="Lora"/>
          <w:bCs/>
          <w:color w:val="000000"/>
        </w:rPr>
        <w:t>clinic staff;</w:t>
      </w:r>
      <w:r w:rsidR="00154C44">
        <w:rPr>
          <w:rFonts w:ascii="Lora" w:hAnsi="Lora"/>
          <w:b/>
          <w:color w:val="000000"/>
        </w:rPr>
        <w:t xml:space="preserve"> </w:t>
      </w:r>
      <w:r w:rsidR="00D05528" w:rsidRPr="00D05528">
        <w:rPr>
          <w:rFonts w:ascii="Lora" w:hAnsi="Lora"/>
          <w:bCs/>
          <w:color w:val="000000"/>
        </w:rPr>
        <w:t>Updated SLJ</w:t>
      </w:r>
      <w:r w:rsidR="00152E42">
        <w:rPr>
          <w:rFonts w:ascii="Lora" w:hAnsi="Lora"/>
          <w:bCs/>
          <w:color w:val="000000"/>
        </w:rPr>
        <w:t>2 and LG658,</w:t>
      </w:r>
      <w:r w:rsidR="00D05528" w:rsidRPr="00D05528">
        <w:rPr>
          <w:rFonts w:ascii="Lora" w:hAnsi="Lora"/>
          <w:bCs/>
          <w:color w:val="000000"/>
        </w:rPr>
        <w:t xml:space="preserve"> </w:t>
      </w:r>
      <w:r w:rsidR="00152E42">
        <w:rPr>
          <w:rFonts w:ascii="Lora" w:hAnsi="Lora"/>
          <w:bCs/>
          <w:color w:val="000000"/>
        </w:rPr>
        <w:t>December 2024</w:t>
      </w:r>
    </w:p>
    <w:p w14:paraId="1246CF90" w14:textId="77777777" w:rsidR="00982A07" w:rsidRPr="00117CDE" w:rsidRDefault="00982A07" w:rsidP="00982A07">
      <w:pPr>
        <w:pStyle w:val="NormalWeb"/>
        <w:rPr>
          <w:rFonts w:ascii="Lora" w:hAnsi="Lora"/>
          <w:color w:val="000000"/>
          <w:sz w:val="22"/>
          <w:szCs w:val="22"/>
        </w:rPr>
      </w:pPr>
      <w:r w:rsidRPr="008508C6">
        <w:rPr>
          <w:rFonts w:ascii="Lora" w:hAnsi="Lora"/>
          <w:b/>
          <w:bCs/>
          <w:color w:val="000000"/>
          <w:sz w:val="22"/>
          <w:szCs w:val="22"/>
        </w:rPr>
        <w:t>READ THE LABEL BEFORE APPLYING ANY PESTICIDE!</w:t>
      </w:r>
      <w:r w:rsidRPr="00117CDE">
        <w:rPr>
          <w:rFonts w:ascii="Lora" w:hAnsi="Lora"/>
          <w:color w:val="000000"/>
          <w:sz w:val="22"/>
          <w:szCs w:val="22"/>
        </w:rPr>
        <w:t xml:space="preserve"> Changes in pesticide regulations occur constantly. All pesticides distributed, sold, and/or applied in New York State must be registered with the New York State Department of Environmental Conservation (DEC). Questions concerning the legality and/or registration status for pesticide use in New York State should be directed to the appropriate Cornell Cooperative Extension Specialist or your regional DEC office.</w:t>
      </w:r>
    </w:p>
    <w:p w14:paraId="24E44FBE" w14:textId="77777777" w:rsidR="00117CDE" w:rsidRDefault="00117CDE" w:rsidP="00982A07">
      <w:pPr>
        <w:spacing w:after="0"/>
        <w:rPr>
          <w:rFonts w:ascii="Lora" w:hAnsi="Lora"/>
          <w:color w:val="000000"/>
        </w:rPr>
        <w:sectPr w:rsidR="00117CDE" w:rsidSect="00437088">
          <w:type w:val="continuous"/>
          <w:pgSz w:w="12240" w:h="15840"/>
          <w:pgMar w:top="720" w:right="720" w:bottom="720" w:left="720" w:header="720" w:footer="720" w:gutter="0"/>
          <w:cols w:space="720"/>
          <w:docGrid w:linePitch="360"/>
        </w:sectPr>
      </w:pPr>
    </w:p>
    <w:p w14:paraId="1EF90488" w14:textId="5AD41724" w:rsidR="00982A07" w:rsidRPr="008508C6" w:rsidRDefault="00982A07" w:rsidP="00982A07">
      <w:pPr>
        <w:spacing w:after="0"/>
        <w:rPr>
          <w:rFonts w:ascii="Lora" w:hAnsi="Lora"/>
          <w:b/>
          <w:bCs/>
          <w:color w:val="000000"/>
        </w:rPr>
      </w:pPr>
      <w:bookmarkStart w:id="0" w:name="_Hlk162532794"/>
      <w:r w:rsidRPr="008508C6">
        <w:rPr>
          <w:rFonts w:ascii="Lora" w:hAnsi="Lora"/>
          <w:b/>
          <w:bCs/>
          <w:color w:val="000000"/>
        </w:rPr>
        <w:t xml:space="preserve">The </w:t>
      </w:r>
      <w:r w:rsidR="00A62DA2">
        <w:rPr>
          <w:rFonts w:ascii="Lora" w:hAnsi="Lora"/>
          <w:b/>
          <w:bCs/>
          <w:color w:val="000000"/>
        </w:rPr>
        <w:t xml:space="preserve">Cornell </w:t>
      </w:r>
      <w:r w:rsidRPr="008508C6">
        <w:rPr>
          <w:rFonts w:ascii="Lora" w:hAnsi="Lora"/>
          <w:b/>
          <w:bCs/>
          <w:color w:val="000000"/>
        </w:rPr>
        <w:t xml:space="preserve">Plant Disease Diagnostic Clinic </w:t>
      </w:r>
    </w:p>
    <w:p w14:paraId="05F368A5" w14:textId="2619AEED" w:rsidR="00982A07" w:rsidRPr="00117CDE" w:rsidRDefault="00982A07" w:rsidP="00982A07">
      <w:pPr>
        <w:spacing w:after="0"/>
        <w:rPr>
          <w:rFonts w:ascii="Lora" w:hAnsi="Lora"/>
          <w:color w:val="000000"/>
        </w:rPr>
      </w:pPr>
      <w:r w:rsidRPr="00117CDE">
        <w:rPr>
          <w:rFonts w:ascii="Lora" w:hAnsi="Lora"/>
          <w:color w:val="000000"/>
        </w:rPr>
        <w:t>Phone: 607</w:t>
      </w:r>
      <w:r w:rsidRPr="00117CDE">
        <w:rPr>
          <w:rFonts w:ascii="Times New Roman" w:hAnsi="Times New Roman" w:cs="Times New Roman"/>
          <w:color w:val="000000"/>
        </w:rPr>
        <w:t>‐</w:t>
      </w:r>
      <w:r w:rsidRPr="00117CDE">
        <w:rPr>
          <w:rFonts w:ascii="Lora" w:hAnsi="Lora"/>
          <w:color w:val="000000"/>
        </w:rPr>
        <w:t>255</w:t>
      </w:r>
      <w:r w:rsidRPr="00117CDE">
        <w:rPr>
          <w:rFonts w:ascii="Times New Roman" w:hAnsi="Times New Roman" w:cs="Times New Roman"/>
          <w:color w:val="000000"/>
        </w:rPr>
        <w:t>‐</w:t>
      </w:r>
      <w:r w:rsidRPr="00117CDE">
        <w:rPr>
          <w:rFonts w:ascii="Lora" w:hAnsi="Lora"/>
          <w:color w:val="000000"/>
        </w:rPr>
        <w:t>7850</w:t>
      </w:r>
      <w:r w:rsidR="003D7E09">
        <w:rPr>
          <w:rFonts w:ascii="Lora" w:hAnsi="Lora"/>
          <w:color w:val="000000"/>
        </w:rPr>
        <w:t xml:space="preserve">; </w:t>
      </w:r>
      <w:r w:rsidRPr="00117CDE">
        <w:rPr>
          <w:rFonts w:ascii="Lora" w:hAnsi="Lora"/>
          <w:color w:val="000000"/>
        </w:rPr>
        <w:t>Fax: 607</w:t>
      </w:r>
      <w:r w:rsidRPr="00117CDE">
        <w:rPr>
          <w:rFonts w:ascii="Times New Roman" w:hAnsi="Times New Roman" w:cs="Times New Roman"/>
          <w:color w:val="000000"/>
        </w:rPr>
        <w:t>‐</w:t>
      </w:r>
      <w:r w:rsidRPr="00117CDE">
        <w:rPr>
          <w:rFonts w:ascii="Lora" w:hAnsi="Lora"/>
          <w:color w:val="000000"/>
        </w:rPr>
        <w:t>255</w:t>
      </w:r>
      <w:r w:rsidRPr="00117CDE">
        <w:rPr>
          <w:rFonts w:ascii="Times New Roman" w:hAnsi="Times New Roman" w:cs="Times New Roman"/>
          <w:color w:val="000000"/>
        </w:rPr>
        <w:t>‐</w:t>
      </w:r>
      <w:r w:rsidRPr="00117CDE">
        <w:rPr>
          <w:rFonts w:ascii="Lora" w:hAnsi="Lora"/>
          <w:color w:val="000000"/>
        </w:rPr>
        <w:t>4471</w:t>
      </w:r>
    </w:p>
    <w:p w14:paraId="795B1C81" w14:textId="6BD33824" w:rsidR="00117CDE" w:rsidRDefault="00982A07" w:rsidP="00982A07">
      <w:pPr>
        <w:spacing w:after="0"/>
        <w:rPr>
          <w:rFonts w:ascii="Lora" w:hAnsi="Lora"/>
          <w:color w:val="000000"/>
        </w:rPr>
      </w:pPr>
      <w:r w:rsidRPr="00117CDE">
        <w:rPr>
          <w:rFonts w:ascii="Lora" w:hAnsi="Lora"/>
          <w:color w:val="000000"/>
        </w:rPr>
        <w:t xml:space="preserve">Email: </w:t>
      </w:r>
      <w:bookmarkStart w:id="1" w:name="_Hlk162533176"/>
      <w:r w:rsidR="003E205C">
        <w:rPr>
          <w:rFonts w:ascii="Lora" w:hAnsi="Lora"/>
          <w:color w:val="000000"/>
        </w:rPr>
        <w:fldChar w:fldCharType="begin"/>
      </w:r>
      <w:r w:rsidR="003E205C">
        <w:rPr>
          <w:rFonts w:ascii="Lora" w:hAnsi="Lora"/>
          <w:color w:val="000000"/>
        </w:rPr>
        <w:instrText>HYPERLINK "mailto:</w:instrText>
      </w:r>
      <w:r w:rsidR="003E205C" w:rsidRPr="003E205C">
        <w:rPr>
          <w:rFonts w:ascii="Lora" w:hAnsi="Lora"/>
          <w:color w:val="000000"/>
        </w:rPr>
        <w:instrText>Cornell-plantdiseaseclinic@cornell.edu</w:instrText>
      </w:r>
      <w:r w:rsidR="003E205C">
        <w:rPr>
          <w:rFonts w:ascii="Lora" w:hAnsi="Lora"/>
          <w:color w:val="000000"/>
        </w:rPr>
        <w:instrText>"</w:instrText>
      </w:r>
      <w:r w:rsidR="003E205C">
        <w:rPr>
          <w:rFonts w:ascii="Lora" w:hAnsi="Lora"/>
          <w:color w:val="000000"/>
        </w:rPr>
      </w:r>
      <w:r w:rsidR="003E205C">
        <w:rPr>
          <w:rFonts w:ascii="Lora" w:hAnsi="Lora"/>
          <w:color w:val="000000"/>
        </w:rPr>
        <w:fldChar w:fldCharType="separate"/>
      </w:r>
      <w:r w:rsidR="003E205C" w:rsidRPr="00BE0FDA">
        <w:rPr>
          <w:rStyle w:val="Hyperlink"/>
          <w:rFonts w:ascii="Lora" w:hAnsi="Lora"/>
        </w:rPr>
        <w:t>Cornell-plantdiseaseclinic@cornell.edu</w:t>
      </w:r>
      <w:bookmarkEnd w:id="1"/>
      <w:r w:rsidR="003E205C">
        <w:rPr>
          <w:rFonts w:ascii="Lora" w:hAnsi="Lora"/>
          <w:color w:val="000000"/>
        </w:rPr>
        <w:fldChar w:fldCharType="end"/>
      </w:r>
    </w:p>
    <w:p w14:paraId="5BFCA701" w14:textId="08FB5FCB" w:rsidR="00A62DA2" w:rsidRPr="003D7E09" w:rsidRDefault="00982A07" w:rsidP="003D7E09">
      <w:pPr>
        <w:spacing w:after="0"/>
        <w:rPr>
          <w:rFonts w:ascii="Lora" w:hAnsi="Lora"/>
          <w:color w:val="000000"/>
        </w:rPr>
        <w:sectPr w:rsidR="00A62DA2" w:rsidRPr="003D7E09" w:rsidSect="00437088">
          <w:type w:val="continuous"/>
          <w:pgSz w:w="12240" w:h="15840"/>
          <w:pgMar w:top="720" w:right="720" w:bottom="720" w:left="720" w:header="720" w:footer="720" w:gutter="0"/>
          <w:cols w:space="720"/>
          <w:docGrid w:linePitch="360"/>
        </w:sectPr>
      </w:pPr>
      <w:r w:rsidRPr="00117CDE">
        <w:rPr>
          <w:rFonts w:ascii="Lora" w:hAnsi="Lora"/>
          <w:color w:val="000000"/>
        </w:rPr>
        <w:t xml:space="preserve">Web: </w:t>
      </w:r>
      <w:hyperlink r:id="rId12" w:history="1">
        <w:r w:rsidRPr="00A62DA2">
          <w:rPr>
            <w:rStyle w:val="Hyperlink"/>
            <w:rFonts w:ascii="Lora" w:hAnsi="Lora"/>
          </w:rPr>
          <w:t>plantclinic.cornell.ed</w:t>
        </w:r>
        <w:r w:rsidR="00117CDE" w:rsidRPr="00A62DA2">
          <w:rPr>
            <w:rStyle w:val="Hyperlink"/>
            <w:rFonts w:ascii="Lora" w:hAnsi="Lora"/>
          </w:rPr>
          <w:t>u</w:t>
        </w:r>
      </w:hyperlink>
      <w:bookmarkEnd w:id="0"/>
    </w:p>
    <w:p w14:paraId="073E9F93" w14:textId="42587105" w:rsidR="00DD02DC" w:rsidRPr="00712DAC" w:rsidRDefault="00DD02DC" w:rsidP="003D7E09">
      <w:pPr>
        <w:rPr>
          <w:rFonts w:ascii="Work Sans" w:hAnsi="Work Sans"/>
          <w:sz w:val="36"/>
          <w:szCs w:val="36"/>
        </w:rPr>
      </w:pPr>
    </w:p>
    <w:sectPr w:rsidR="00DD02DC" w:rsidRPr="00712DAC" w:rsidSect="00437088">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Work Sans">
    <w:charset w:val="00"/>
    <w:family w:val="auto"/>
    <w:pitch w:val="variable"/>
    <w:sig w:usb0="A00000FF" w:usb1="5000E07B" w:usb2="00000000" w:usb3="00000000" w:csb0="00000193" w:csb1="00000000"/>
  </w:font>
  <w:font w:name="Lora">
    <w:charset w:val="00"/>
    <w:family w:val="auto"/>
    <w:pitch w:val="variable"/>
    <w:sig w:usb0="A00002FF" w:usb1="5000204B" w:usb2="00000000" w:usb3="00000000" w:csb0="00000097" w:csb1="00000000"/>
  </w:font>
  <w:font w:name="AGaramondPro-Regular">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5122C0"/>
    <w:multiLevelType w:val="hybridMultilevel"/>
    <w:tmpl w:val="B4D0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DC448C"/>
    <w:multiLevelType w:val="hybridMultilevel"/>
    <w:tmpl w:val="CD80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7921540">
    <w:abstractNumId w:val="1"/>
  </w:num>
  <w:num w:numId="2" w16cid:durableId="2096702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0DB"/>
    <w:rsid w:val="00006BD9"/>
    <w:rsid w:val="00015D46"/>
    <w:rsid w:val="00017DA2"/>
    <w:rsid w:val="000271C1"/>
    <w:rsid w:val="0003586F"/>
    <w:rsid w:val="00040012"/>
    <w:rsid w:val="00042607"/>
    <w:rsid w:val="00050B67"/>
    <w:rsid w:val="00081102"/>
    <w:rsid w:val="000868DA"/>
    <w:rsid w:val="00086928"/>
    <w:rsid w:val="00087E95"/>
    <w:rsid w:val="00094B24"/>
    <w:rsid w:val="000A02AC"/>
    <w:rsid w:val="000C07FF"/>
    <w:rsid w:val="000C3797"/>
    <w:rsid w:val="000C4C69"/>
    <w:rsid w:val="000D4C7B"/>
    <w:rsid w:val="000D64CA"/>
    <w:rsid w:val="000F06D2"/>
    <w:rsid w:val="000F6ED8"/>
    <w:rsid w:val="00103BB8"/>
    <w:rsid w:val="00103E6D"/>
    <w:rsid w:val="00112785"/>
    <w:rsid w:val="00113703"/>
    <w:rsid w:val="00117CDE"/>
    <w:rsid w:val="001241BC"/>
    <w:rsid w:val="0013026F"/>
    <w:rsid w:val="00130335"/>
    <w:rsid w:val="00140AB7"/>
    <w:rsid w:val="00141E2E"/>
    <w:rsid w:val="001433B4"/>
    <w:rsid w:val="00145899"/>
    <w:rsid w:val="001526CB"/>
    <w:rsid w:val="00152E42"/>
    <w:rsid w:val="00154C44"/>
    <w:rsid w:val="00156B89"/>
    <w:rsid w:val="00157DD3"/>
    <w:rsid w:val="0016552F"/>
    <w:rsid w:val="0017270F"/>
    <w:rsid w:val="001749E2"/>
    <w:rsid w:val="001863C5"/>
    <w:rsid w:val="001912B2"/>
    <w:rsid w:val="00193051"/>
    <w:rsid w:val="001A1913"/>
    <w:rsid w:val="001A1A8C"/>
    <w:rsid w:val="001A1F5E"/>
    <w:rsid w:val="001A3CB3"/>
    <w:rsid w:val="001A4486"/>
    <w:rsid w:val="001A55A6"/>
    <w:rsid w:val="001B6921"/>
    <w:rsid w:val="001D174A"/>
    <w:rsid w:val="001D3320"/>
    <w:rsid w:val="001E4BDD"/>
    <w:rsid w:val="001F00C6"/>
    <w:rsid w:val="0020644D"/>
    <w:rsid w:val="00223CCE"/>
    <w:rsid w:val="0022664F"/>
    <w:rsid w:val="00232B42"/>
    <w:rsid w:val="002351F3"/>
    <w:rsid w:val="002428A1"/>
    <w:rsid w:val="00245CF4"/>
    <w:rsid w:val="00273397"/>
    <w:rsid w:val="002929BC"/>
    <w:rsid w:val="00297543"/>
    <w:rsid w:val="002A21D6"/>
    <w:rsid w:val="002A611A"/>
    <w:rsid w:val="002A788C"/>
    <w:rsid w:val="002B27A7"/>
    <w:rsid w:val="002C628B"/>
    <w:rsid w:val="002D4FF3"/>
    <w:rsid w:val="00311275"/>
    <w:rsid w:val="00320FFA"/>
    <w:rsid w:val="0033518B"/>
    <w:rsid w:val="0033776F"/>
    <w:rsid w:val="003544BA"/>
    <w:rsid w:val="003621F8"/>
    <w:rsid w:val="00365D0E"/>
    <w:rsid w:val="003705F1"/>
    <w:rsid w:val="00380C3D"/>
    <w:rsid w:val="00383002"/>
    <w:rsid w:val="00384F40"/>
    <w:rsid w:val="003A13E3"/>
    <w:rsid w:val="003A5282"/>
    <w:rsid w:val="003B754B"/>
    <w:rsid w:val="003C03A6"/>
    <w:rsid w:val="003C2D8B"/>
    <w:rsid w:val="003C4E17"/>
    <w:rsid w:val="003D67E0"/>
    <w:rsid w:val="003D6C2B"/>
    <w:rsid w:val="003D7E09"/>
    <w:rsid w:val="003E031D"/>
    <w:rsid w:val="003E205C"/>
    <w:rsid w:val="003E63F1"/>
    <w:rsid w:val="003F7809"/>
    <w:rsid w:val="00402DCE"/>
    <w:rsid w:val="00405C5F"/>
    <w:rsid w:val="00406860"/>
    <w:rsid w:val="00416EDA"/>
    <w:rsid w:val="00421984"/>
    <w:rsid w:val="0042353D"/>
    <w:rsid w:val="004300FA"/>
    <w:rsid w:val="004369EE"/>
    <w:rsid w:val="00437088"/>
    <w:rsid w:val="004474E1"/>
    <w:rsid w:val="00466E05"/>
    <w:rsid w:val="00470C2F"/>
    <w:rsid w:val="00473CFB"/>
    <w:rsid w:val="0047553D"/>
    <w:rsid w:val="004778F5"/>
    <w:rsid w:val="0048229C"/>
    <w:rsid w:val="004C536B"/>
    <w:rsid w:val="004D0EAD"/>
    <w:rsid w:val="004D3299"/>
    <w:rsid w:val="004E32EC"/>
    <w:rsid w:val="004E73DE"/>
    <w:rsid w:val="004F17F2"/>
    <w:rsid w:val="00500C3D"/>
    <w:rsid w:val="005628FA"/>
    <w:rsid w:val="00562C1F"/>
    <w:rsid w:val="00571CAC"/>
    <w:rsid w:val="00577F52"/>
    <w:rsid w:val="00582EEA"/>
    <w:rsid w:val="0058677B"/>
    <w:rsid w:val="005A7F4A"/>
    <w:rsid w:val="005B41CC"/>
    <w:rsid w:val="005C4B66"/>
    <w:rsid w:val="005D18BA"/>
    <w:rsid w:val="005D7784"/>
    <w:rsid w:val="005E4CFA"/>
    <w:rsid w:val="005F3F36"/>
    <w:rsid w:val="005F7428"/>
    <w:rsid w:val="00601889"/>
    <w:rsid w:val="00606115"/>
    <w:rsid w:val="006076E3"/>
    <w:rsid w:val="0063693D"/>
    <w:rsid w:val="00640C1A"/>
    <w:rsid w:val="0064594F"/>
    <w:rsid w:val="00656172"/>
    <w:rsid w:val="00666B1C"/>
    <w:rsid w:val="00671AC6"/>
    <w:rsid w:val="006768B1"/>
    <w:rsid w:val="00676BE3"/>
    <w:rsid w:val="00677603"/>
    <w:rsid w:val="0068737A"/>
    <w:rsid w:val="00692AC8"/>
    <w:rsid w:val="006960F2"/>
    <w:rsid w:val="006B7882"/>
    <w:rsid w:val="006C1B33"/>
    <w:rsid w:val="006C4487"/>
    <w:rsid w:val="006D4A3D"/>
    <w:rsid w:val="006D7E88"/>
    <w:rsid w:val="006E4AC9"/>
    <w:rsid w:val="006F60A1"/>
    <w:rsid w:val="00702B9B"/>
    <w:rsid w:val="00705948"/>
    <w:rsid w:val="00705BFB"/>
    <w:rsid w:val="007117CA"/>
    <w:rsid w:val="00712DAC"/>
    <w:rsid w:val="00722EC6"/>
    <w:rsid w:val="00724758"/>
    <w:rsid w:val="007270A2"/>
    <w:rsid w:val="0073478B"/>
    <w:rsid w:val="00734F1A"/>
    <w:rsid w:val="007645D1"/>
    <w:rsid w:val="00773FF9"/>
    <w:rsid w:val="007860DB"/>
    <w:rsid w:val="007A0715"/>
    <w:rsid w:val="007B40A9"/>
    <w:rsid w:val="007C5EEE"/>
    <w:rsid w:val="007D4341"/>
    <w:rsid w:val="007D654A"/>
    <w:rsid w:val="007F3AFE"/>
    <w:rsid w:val="007F53B5"/>
    <w:rsid w:val="007F7373"/>
    <w:rsid w:val="00806D1A"/>
    <w:rsid w:val="00814CF1"/>
    <w:rsid w:val="00820AD3"/>
    <w:rsid w:val="008211CD"/>
    <w:rsid w:val="00844025"/>
    <w:rsid w:val="0084727E"/>
    <w:rsid w:val="008508C6"/>
    <w:rsid w:val="00855099"/>
    <w:rsid w:val="00873866"/>
    <w:rsid w:val="008774F3"/>
    <w:rsid w:val="00882C72"/>
    <w:rsid w:val="00896C25"/>
    <w:rsid w:val="008A0AAF"/>
    <w:rsid w:val="008C4318"/>
    <w:rsid w:val="008D0CAF"/>
    <w:rsid w:val="008D53C7"/>
    <w:rsid w:val="008E26A0"/>
    <w:rsid w:val="008E4198"/>
    <w:rsid w:val="008E52E3"/>
    <w:rsid w:val="008E6118"/>
    <w:rsid w:val="009001E2"/>
    <w:rsid w:val="009070B5"/>
    <w:rsid w:val="00910668"/>
    <w:rsid w:val="00917451"/>
    <w:rsid w:val="00920AF7"/>
    <w:rsid w:val="00924E1D"/>
    <w:rsid w:val="00925A05"/>
    <w:rsid w:val="00930F74"/>
    <w:rsid w:val="009502B8"/>
    <w:rsid w:val="00954CA4"/>
    <w:rsid w:val="00957FA9"/>
    <w:rsid w:val="00960A0B"/>
    <w:rsid w:val="009662F3"/>
    <w:rsid w:val="00981BBA"/>
    <w:rsid w:val="00982A07"/>
    <w:rsid w:val="00987963"/>
    <w:rsid w:val="009918DC"/>
    <w:rsid w:val="009A273F"/>
    <w:rsid w:val="009B5B6B"/>
    <w:rsid w:val="009C0695"/>
    <w:rsid w:val="009C3213"/>
    <w:rsid w:val="009D7FC0"/>
    <w:rsid w:val="009E721B"/>
    <w:rsid w:val="00A06EE8"/>
    <w:rsid w:val="00A11C56"/>
    <w:rsid w:val="00A12BD3"/>
    <w:rsid w:val="00A17734"/>
    <w:rsid w:val="00A316F4"/>
    <w:rsid w:val="00A356C4"/>
    <w:rsid w:val="00A473BA"/>
    <w:rsid w:val="00A62DA2"/>
    <w:rsid w:val="00A72146"/>
    <w:rsid w:val="00A81304"/>
    <w:rsid w:val="00A8486D"/>
    <w:rsid w:val="00A92E8C"/>
    <w:rsid w:val="00A96D02"/>
    <w:rsid w:val="00AA4C6D"/>
    <w:rsid w:val="00AA5B65"/>
    <w:rsid w:val="00AC0740"/>
    <w:rsid w:val="00AC771A"/>
    <w:rsid w:val="00AC7DAF"/>
    <w:rsid w:val="00AF6A93"/>
    <w:rsid w:val="00B057EE"/>
    <w:rsid w:val="00B104B4"/>
    <w:rsid w:val="00B256FC"/>
    <w:rsid w:val="00B46F0D"/>
    <w:rsid w:val="00B47C1A"/>
    <w:rsid w:val="00B5097D"/>
    <w:rsid w:val="00B5321F"/>
    <w:rsid w:val="00B53708"/>
    <w:rsid w:val="00B70C13"/>
    <w:rsid w:val="00B74B6B"/>
    <w:rsid w:val="00B773D7"/>
    <w:rsid w:val="00B85851"/>
    <w:rsid w:val="00B87AF6"/>
    <w:rsid w:val="00B94A1C"/>
    <w:rsid w:val="00B96351"/>
    <w:rsid w:val="00BA7621"/>
    <w:rsid w:val="00BA79F1"/>
    <w:rsid w:val="00BA7D7A"/>
    <w:rsid w:val="00BB3C2B"/>
    <w:rsid w:val="00BC26F2"/>
    <w:rsid w:val="00BD60CA"/>
    <w:rsid w:val="00BE5DAE"/>
    <w:rsid w:val="00BE6CCC"/>
    <w:rsid w:val="00BF15B7"/>
    <w:rsid w:val="00BF3E41"/>
    <w:rsid w:val="00BF4746"/>
    <w:rsid w:val="00BF69EB"/>
    <w:rsid w:val="00C16F51"/>
    <w:rsid w:val="00C243C4"/>
    <w:rsid w:val="00C2570B"/>
    <w:rsid w:val="00C2614C"/>
    <w:rsid w:val="00C276A8"/>
    <w:rsid w:val="00C47A31"/>
    <w:rsid w:val="00C554EE"/>
    <w:rsid w:val="00C60942"/>
    <w:rsid w:val="00C61F77"/>
    <w:rsid w:val="00C7386E"/>
    <w:rsid w:val="00C80312"/>
    <w:rsid w:val="00CA1346"/>
    <w:rsid w:val="00CA4BD0"/>
    <w:rsid w:val="00CA7BF8"/>
    <w:rsid w:val="00CB15FE"/>
    <w:rsid w:val="00CD2748"/>
    <w:rsid w:val="00CF6721"/>
    <w:rsid w:val="00CF7327"/>
    <w:rsid w:val="00D040E9"/>
    <w:rsid w:val="00D05528"/>
    <w:rsid w:val="00D118B3"/>
    <w:rsid w:val="00D146BE"/>
    <w:rsid w:val="00D55519"/>
    <w:rsid w:val="00D8288E"/>
    <w:rsid w:val="00D86D16"/>
    <w:rsid w:val="00DA31EE"/>
    <w:rsid w:val="00DC21C2"/>
    <w:rsid w:val="00DD02DC"/>
    <w:rsid w:val="00DD343C"/>
    <w:rsid w:val="00DE457D"/>
    <w:rsid w:val="00E06A13"/>
    <w:rsid w:val="00E11CCC"/>
    <w:rsid w:val="00E17231"/>
    <w:rsid w:val="00E32C02"/>
    <w:rsid w:val="00E517AC"/>
    <w:rsid w:val="00E56125"/>
    <w:rsid w:val="00E56368"/>
    <w:rsid w:val="00E617D0"/>
    <w:rsid w:val="00E6192C"/>
    <w:rsid w:val="00E72037"/>
    <w:rsid w:val="00E74566"/>
    <w:rsid w:val="00E80DEC"/>
    <w:rsid w:val="00E83159"/>
    <w:rsid w:val="00E942EB"/>
    <w:rsid w:val="00E944B8"/>
    <w:rsid w:val="00E96EB8"/>
    <w:rsid w:val="00EA6EF9"/>
    <w:rsid w:val="00EB0C0D"/>
    <w:rsid w:val="00EB3366"/>
    <w:rsid w:val="00EB39AB"/>
    <w:rsid w:val="00ED753D"/>
    <w:rsid w:val="00EE31A4"/>
    <w:rsid w:val="00EE4FBD"/>
    <w:rsid w:val="00F04F8E"/>
    <w:rsid w:val="00F05D2A"/>
    <w:rsid w:val="00F11FB7"/>
    <w:rsid w:val="00F24C99"/>
    <w:rsid w:val="00F34235"/>
    <w:rsid w:val="00F62D25"/>
    <w:rsid w:val="00F87862"/>
    <w:rsid w:val="00FB0F94"/>
    <w:rsid w:val="00FB2896"/>
    <w:rsid w:val="00FB6C9D"/>
    <w:rsid w:val="00FC5CED"/>
    <w:rsid w:val="00FC7482"/>
    <w:rsid w:val="00FD1BD2"/>
    <w:rsid w:val="00FD37B2"/>
    <w:rsid w:val="00FD403B"/>
    <w:rsid w:val="00FE0D3C"/>
    <w:rsid w:val="00FE1E7A"/>
    <w:rsid w:val="00FE6282"/>
    <w:rsid w:val="00FF155C"/>
    <w:rsid w:val="00FF1881"/>
    <w:rsid w:val="00FF4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75AF92"/>
  <w15:chartTrackingRefBased/>
  <w15:docId w15:val="{F720206A-050F-4F70-863F-BC48E923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270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B33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20A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0A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270A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B336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B3366"/>
    <w:rPr>
      <w:color w:val="0563C1" w:themeColor="hyperlink"/>
      <w:u w:val="single"/>
    </w:rPr>
  </w:style>
  <w:style w:type="character" w:customStyle="1" w:styleId="Heading4Char">
    <w:name w:val="Heading 4 Char"/>
    <w:basedOn w:val="DefaultParagraphFont"/>
    <w:link w:val="Heading4"/>
    <w:uiPriority w:val="9"/>
    <w:semiHidden/>
    <w:rsid w:val="00920AF7"/>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920AF7"/>
    <w:pPr>
      <w:ind w:left="720"/>
      <w:contextualSpacing/>
    </w:pPr>
  </w:style>
  <w:style w:type="paragraph" w:styleId="NormalWeb">
    <w:name w:val="Normal (Web)"/>
    <w:basedOn w:val="Normal"/>
    <w:uiPriority w:val="99"/>
    <w:unhideWhenUsed/>
    <w:rsid w:val="00712DA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D64CA"/>
    <w:rPr>
      <w:color w:val="605E5C"/>
      <w:shd w:val="clear" w:color="auto" w:fill="E1DFDD"/>
    </w:rPr>
  </w:style>
  <w:style w:type="paragraph" w:styleId="BodyText">
    <w:name w:val="Body Text"/>
    <w:basedOn w:val="Normal"/>
    <w:link w:val="BodyTextChar"/>
    <w:uiPriority w:val="1"/>
    <w:qFormat/>
    <w:rsid w:val="002428A1"/>
    <w:pPr>
      <w:widowControl w:val="0"/>
      <w:autoSpaceDE w:val="0"/>
      <w:autoSpaceDN w:val="0"/>
      <w:spacing w:after="0" w:line="240" w:lineRule="auto"/>
    </w:pPr>
    <w:rPr>
      <w:rFonts w:ascii="Garamond" w:eastAsia="Garamond" w:hAnsi="Garamond" w:cs="Garamond"/>
      <w:sz w:val="24"/>
      <w:szCs w:val="24"/>
    </w:rPr>
  </w:style>
  <w:style w:type="character" w:customStyle="1" w:styleId="BodyTextChar">
    <w:name w:val="Body Text Char"/>
    <w:basedOn w:val="DefaultParagraphFont"/>
    <w:link w:val="BodyText"/>
    <w:uiPriority w:val="1"/>
    <w:rsid w:val="002428A1"/>
    <w:rPr>
      <w:rFonts w:ascii="Garamond" w:eastAsia="Garamond" w:hAnsi="Garamond" w:cs="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241986">
      <w:bodyDiv w:val="1"/>
      <w:marLeft w:val="0"/>
      <w:marRight w:val="0"/>
      <w:marTop w:val="0"/>
      <w:marBottom w:val="0"/>
      <w:divBdr>
        <w:top w:val="none" w:sz="0" w:space="0" w:color="auto"/>
        <w:left w:val="none" w:sz="0" w:space="0" w:color="auto"/>
        <w:bottom w:val="none" w:sz="0" w:space="0" w:color="auto"/>
        <w:right w:val="none" w:sz="0" w:space="0" w:color="auto"/>
      </w:divBdr>
    </w:div>
    <w:div w:id="178591698">
      <w:bodyDiv w:val="1"/>
      <w:marLeft w:val="0"/>
      <w:marRight w:val="0"/>
      <w:marTop w:val="0"/>
      <w:marBottom w:val="0"/>
      <w:divBdr>
        <w:top w:val="none" w:sz="0" w:space="0" w:color="auto"/>
        <w:left w:val="none" w:sz="0" w:space="0" w:color="auto"/>
        <w:bottom w:val="none" w:sz="0" w:space="0" w:color="auto"/>
        <w:right w:val="none" w:sz="0" w:space="0" w:color="auto"/>
      </w:divBdr>
    </w:div>
    <w:div w:id="281495374">
      <w:bodyDiv w:val="1"/>
      <w:marLeft w:val="0"/>
      <w:marRight w:val="0"/>
      <w:marTop w:val="0"/>
      <w:marBottom w:val="0"/>
      <w:divBdr>
        <w:top w:val="none" w:sz="0" w:space="0" w:color="auto"/>
        <w:left w:val="none" w:sz="0" w:space="0" w:color="auto"/>
        <w:bottom w:val="none" w:sz="0" w:space="0" w:color="auto"/>
        <w:right w:val="none" w:sz="0" w:space="0" w:color="auto"/>
      </w:divBdr>
    </w:div>
    <w:div w:id="420302889">
      <w:bodyDiv w:val="1"/>
      <w:marLeft w:val="0"/>
      <w:marRight w:val="0"/>
      <w:marTop w:val="0"/>
      <w:marBottom w:val="0"/>
      <w:divBdr>
        <w:top w:val="none" w:sz="0" w:space="0" w:color="auto"/>
        <w:left w:val="none" w:sz="0" w:space="0" w:color="auto"/>
        <w:bottom w:val="none" w:sz="0" w:space="0" w:color="auto"/>
        <w:right w:val="none" w:sz="0" w:space="0" w:color="auto"/>
      </w:divBdr>
    </w:div>
    <w:div w:id="501705123">
      <w:bodyDiv w:val="1"/>
      <w:marLeft w:val="0"/>
      <w:marRight w:val="0"/>
      <w:marTop w:val="0"/>
      <w:marBottom w:val="0"/>
      <w:divBdr>
        <w:top w:val="none" w:sz="0" w:space="0" w:color="auto"/>
        <w:left w:val="none" w:sz="0" w:space="0" w:color="auto"/>
        <w:bottom w:val="none" w:sz="0" w:space="0" w:color="auto"/>
        <w:right w:val="none" w:sz="0" w:space="0" w:color="auto"/>
      </w:divBdr>
    </w:div>
    <w:div w:id="509412349">
      <w:bodyDiv w:val="1"/>
      <w:marLeft w:val="0"/>
      <w:marRight w:val="0"/>
      <w:marTop w:val="0"/>
      <w:marBottom w:val="0"/>
      <w:divBdr>
        <w:top w:val="none" w:sz="0" w:space="0" w:color="auto"/>
        <w:left w:val="none" w:sz="0" w:space="0" w:color="auto"/>
        <w:bottom w:val="none" w:sz="0" w:space="0" w:color="auto"/>
        <w:right w:val="none" w:sz="0" w:space="0" w:color="auto"/>
      </w:divBdr>
    </w:div>
    <w:div w:id="552153224">
      <w:bodyDiv w:val="1"/>
      <w:marLeft w:val="0"/>
      <w:marRight w:val="0"/>
      <w:marTop w:val="0"/>
      <w:marBottom w:val="0"/>
      <w:divBdr>
        <w:top w:val="none" w:sz="0" w:space="0" w:color="auto"/>
        <w:left w:val="none" w:sz="0" w:space="0" w:color="auto"/>
        <w:bottom w:val="none" w:sz="0" w:space="0" w:color="auto"/>
        <w:right w:val="none" w:sz="0" w:space="0" w:color="auto"/>
      </w:divBdr>
    </w:div>
    <w:div w:id="792094963">
      <w:bodyDiv w:val="1"/>
      <w:marLeft w:val="0"/>
      <w:marRight w:val="0"/>
      <w:marTop w:val="0"/>
      <w:marBottom w:val="0"/>
      <w:divBdr>
        <w:top w:val="none" w:sz="0" w:space="0" w:color="auto"/>
        <w:left w:val="none" w:sz="0" w:space="0" w:color="auto"/>
        <w:bottom w:val="none" w:sz="0" w:space="0" w:color="auto"/>
        <w:right w:val="none" w:sz="0" w:space="0" w:color="auto"/>
      </w:divBdr>
    </w:div>
    <w:div w:id="941766447">
      <w:bodyDiv w:val="1"/>
      <w:marLeft w:val="0"/>
      <w:marRight w:val="0"/>
      <w:marTop w:val="0"/>
      <w:marBottom w:val="0"/>
      <w:divBdr>
        <w:top w:val="none" w:sz="0" w:space="0" w:color="auto"/>
        <w:left w:val="none" w:sz="0" w:space="0" w:color="auto"/>
        <w:bottom w:val="none" w:sz="0" w:space="0" w:color="auto"/>
        <w:right w:val="none" w:sz="0" w:space="0" w:color="auto"/>
      </w:divBdr>
    </w:div>
    <w:div w:id="990447595">
      <w:bodyDiv w:val="1"/>
      <w:marLeft w:val="0"/>
      <w:marRight w:val="0"/>
      <w:marTop w:val="0"/>
      <w:marBottom w:val="0"/>
      <w:divBdr>
        <w:top w:val="none" w:sz="0" w:space="0" w:color="auto"/>
        <w:left w:val="none" w:sz="0" w:space="0" w:color="auto"/>
        <w:bottom w:val="none" w:sz="0" w:space="0" w:color="auto"/>
        <w:right w:val="none" w:sz="0" w:space="0" w:color="auto"/>
      </w:divBdr>
    </w:div>
    <w:div w:id="1162618115">
      <w:bodyDiv w:val="1"/>
      <w:marLeft w:val="0"/>
      <w:marRight w:val="0"/>
      <w:marTop w:val="0"/>
      <w:marBottom w:val="0"/>
      <w:divBdr>
        <w:top w:val="none" w:sz="0" w:space="0" w:color="auto"/>
        <w:left w:val="none" w:sz="0" w:space="0" w:color="auto"/>
        <w:bottom w:val="none" w:sz="0" w:space="0" w:color="auto"/>
        <w:right w:val="none" w:sz="0" w:space="0" w:color="auto"/>
      </w:divBdr>
    </w:div>
    <w:div w:id="1270313300">
      <w:bodyDiv w:val="1"/>
      <w:marLeft w:val="0"/>
      <w:marRight w:val="0"/>
      <w:marTop w:val="0"/>
      <w:marBottom w:val="0"/>
      <w:divBdr>
        <w:top w:val="none" w:sz="0" w:space="0" w:color="auto"/>
        <w:left w:val="none" w:sz="0" w:space="0" w:color="auto"/>
        <w:bottom w:val="none" w:sz="0" w:space="0" w:color="auto"/>
        <w:right w:val="none" w:sz="0" w:space="0" w:color="auto"/>
      </w:divBdr>
      <w:divsChild>
        <w:div w:id="1331565289">
          <w:marLeft w:val="446"/>
          <w:marRight w:val="0"/>
          <w:marTop w:val="0"/>
          <w:marBottom w:val="0"/>
          <w:divBdr>
            <w:top w:val="none" w:sz="0" w:space="0" w:color="auto"/>
            <w:left w:val="none" w:sz="0" w:space="0" w:color="auto"/>
            <w:bottom w:val="none" w:sz="0" w:space="0" w:color="auto"/>
            <w:right w:val="none" w:sz="0" w:space="0" w:color="auto"/>
          </w:divBdr>
        </w:div>
        <w:div w:id="59639102">
          <w:marLeft w:val="446"/>
          <w:marRight w:val="0"/>
          <w:marTop w:val="0"/>
          <w:marBottom w:val="0"/>
          <w:divBdr>
            <w:top w:val="none" w:sz="0" w:space="0" w:color="auto"/>
            <w:left w:val="none" w:sz="0" w:space="0" w:color="auto"/>
            <w:bottom w:val="none" w:sz="0" w:space="0" w:color="auto"/>
            <w:right w:val="none" w:sz="0" w:space="0" w:color="auto"/>
          </w:divBdr>
        </w:div>
        <w:div w:id="237174810">
          <w:marLeft w:val="446"/>
          <w:marRight w:val="0"/>
          <w:marTop w:val="0"/>
          <w:marBottom w:val="0"/>
          <w:divBdr>
            <w:top w:val="none" w:sz="0" w:space="0" w:color="auto"/>
            <w:left w:val="none" w:sz="0" w:space="0" w:color="auto"/>
            <w:bottom w:val="none" w:sz="0" w:space="0" w:color="auto"/>
            <w:right w:val="none" w:sz="0" w:space="0" w:color="auto"/>
          </w:divBdr>
        </w:div>
        <w:div w:id="1281258380">
          <w:marLeft w:val="446"/>
          <w:marRight w:val="0"/>
          <w:marTop w:val="0"/>
          <w:marBottom w:val="0"/>
          <w:divBdr>
            <w:top w:val="none" w:sz="0" w:space="0" w:color="auto"/>
            <w:left w:val="none" w:sz="0" w:space="0" w:color="auto"/>
            <w:bottom w:val="none" w:sz="0" w:space="0" w:color="auto"/>
            <w:right w:val="none" w:sz="0" w:space="0" w:color="auto"/>
          </w:divBdr>
        </w:div>
        <w:div w:id="250237666">
          <w:marLeft w:val="446"/>
          <w:marRight w:val="0"/>
          <w:marTop w:val="0"/>
          <w:marBottom w:val="0"/>
          <w:divBdr>
            <w:top w:val="none" w:sz="0" w:space="0" w:color="auto"/>
            <w:left w:val="none" w:sz="0" w:space="0" w:color="auto"/>
            <w:bottom w:val="none" w:sz="0" w:space="0" w:color="auto"/>
            <w:right w:val="none" w:sz="0" w:space="0" w:color="auto"/>
          </w:divBdr>
        </w:div>
      </w:divsChild>
    </w:div>
    <w:div w:id="1319773318">
      <w:bodyDiv w:val="1"/>
      <w:marLeft w:val="0"/>
      <w:marRight w:val="0"/>
      <w:marTop w:val="0"/>
      <w:marBottom w:val="0"/>
      <w:divBdr>
        <w:top w:val="none" w:sz="0" w:space="0" w:color="auto"/>
        <w:left w:val="none" w:sz="0" w:space="0" w:color="auto"/>
        <w:bottom w:val="none" w:sz="0" w:space="0" w:color="auto"/>
        <w:right w:val="none" w:sz="0" w:space="0" w:color="auto"/>
      </w:divBdr>
    </w:div>
    <w:div w:id="1401711979">
      <w:bodyDiv w:val="1"/>
      <w:marLeft w:val="0"/>
      <w:marRight w:val="0"/>
      <w:marTop w:val="0"/>
      <w:marBottom w:val="0"/>
      <w:divBdr>
        <w:top w:val="none" w:sz="0" w:space="0" w:color="auto"/>
        <w:left w:val="none" w:sz="0" w:space="0" w:color="auto"/>
        <w:bottom w:val="none" w:sz="0" w:space="0" w:color="auto"/>
        <w:right w:val="none" w:sz="0" w:space="0" w:color="auto"/>
      </w:divBdr>
    </w:div>
    <w:div w:id="1405907453">
      <w:bodyDiv w:val="1"/>
      <w:marLeft w:val="0"/>
      <w:marRight w:val="0"/>
      <w:marTop w:val="0"/>
      <w:marBottom w:val="0"/>
      <w:divBdr>
        <w:top w:val="none" w:sz="0" w:space="0" w:color="auto"/>
        <w:left w:val="none" w:sz="0" w:space="0" w:color="auto"/>
        <w:bottom w:val="none" w:sz="0" w:space="0" w:color="auto"/>
        <w:right w:val="none" w:sz="0" w:space="0" w:color="auto"/>
      </w:divBdr>
    </w:div>
    <w:div w:id="164962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file:///C:\Users\slj2\Desktop\2024%20Web%20site%20fact%20sheets%20etc\2024%20Fact%20sheets%20in%20WORD\plantclinic.cornell.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1860</Words>
  <Characters>10603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factsheet template</vt:lpstr>
    </vt:vector>
  </TitlesOfParts>
  <Company>Cornell University</Company>
  <LinksUpToDate>false</LinksUpToDate>
  <CharactersWithSpaces>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template</dc:title>
  <dc:subject/>
  <dc:creator>Craig Cramer</dc:creator>
  <cp:keywords/>
  <dc:description/>
  <cp:lastModifiedBy>Sandra Lorraine Jensen</cp:lastModifiedBy>
  <cp:revision>2</cp:revision>
  <cp:lastPrinted>2018-08-22T19:02:00Z</cp:lastPrinted>
  <dcterms:created xsi:type="dcterms:W3CDTF">2024-12-18T18:15:00Z</dcterms:created>
  <dcterms:modified xsi:type="dcterms:W3CDTF">2024-12-18T18:15:00Z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653dbecc367925eaf68bb7b544aaa82cec88839570ba25394097344caf3368b2</vt:lpwstr>
  </property>
</Properties>
</file>